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4D578" w14:textId="77777777" w:rsidR="00A7378F" w:rsidRDefault="00A7378F" w:rsidP="002B2766">
      <w:pPr>
        <w:pStyle w:val="Default"/>
        <w:pBdr>
          <w:bottom w:val="single" w:sz="4" w:space="1" w:color="auto"/>
        </w:pBdr>
        <w:spacing w:after="240"/>
        <w:jc w:val="right"/>
        <w:rPr>
          <w:b/>
          <w:color w:val="0070C0"/>
          <w:sz w:val="45"/>
          <w:szCs w:val="45"/>
        </w:rPr>
      </w:pPr>
      <w:r w:rsidRPr="00A7378F">
        <w:rPr>
          <w:rFonts w:ascii="Times New Roman" w:hAnsi="Times New Roman" w:cs="Times New Roman"/>
          <w:noProof/>
        </w:rPr>
        <w:drawing>
          <wp:inline distT="0" distB="0" distL="0" distR="0" wp14:anchorId="3E65A56E" wp14:editId="5C884C32">
            <wp:extent cx="1638300" cy="504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58235" cy="510892"/>
                    </a:xfrm>
                    <a:prstGeom prst="rect">
                      <a:avLst/>
                    </a:prstGeom>
                  </pic:spPr>
                </pic:pic>
              </a:graphicData>
            </a:graphic>
          </wp:inline>
        </w:drawing>
      </w:r>
    </w:p>
    <w:p w14:paraId="39C6FA87" w14:textId="559D18DC" w:rsidR="00623331" w:rsidRPr="008A280F" w:rsidRDefault="00623331" w:rsidP="00542634">
      <w:pPr>
        <w:pStyle w:val="Default"/>
        <w:pBdr>
          <w:bottom w:val="single" w:sz="4" w:space="1" w:color="auto"/>
        </w:pBdr>
        <w:spacing w:after="240"/>
        <w:rPr>
          <w:b/>
          <w:color w:val="0070C0"/>
          <w:sz w:val="45"/>
          <w:szCs w:val="45"/>
        </w:rPr>
      </w:pPr>
      <w:r w:rsidRPr="008A280F">
        <w:rPr>
          <w:b/>
          <w:color w:val="0070C0"/>
          <w:sz w:val="45"/>
          <w:szCs w:val="45"/>
        </w:rPr>
        <w:t xml:space="preserve">Key Fact Document- </w:t>
      </w:r>
      <w:r w:rsidR="00A13BA9" w:rsidRPr="008A280F">
        <w:rPr>
          <w:b/>
          <w:color w:val="0070C0"/>
          <w:sz w:val="45"/>
          <w:szCs w:val="45"/>
        </w:rPr>
        <w:t>SAVINGS - LKR</w:t>
      </w:r>
    </w:p>
    <w:p w14:paraId="2185D8CC" w14:textId="1A02DB83" w:rsidR="00623331" w:rsidRPr="004639A4" w:rsidRDefault="00542634" w:rsidP="00623331">
      <w:pPr>
        <w:pStyle w:val="Default"/>
        <w:rPr>
          <w:sz w:val="22"/>
          <w:szCs w:val="22"/>
        </w:rPr>
      </w:pPr>
      <w:r w:rsidRPr="004639A4">
        <w:rPr>
          <w:sz w:val="22"/>
          <w:szCs w:val="22"/>
        </w:rPr>
        <w:t>The Key Facts d</w:t>
      </w:r>
      <w:r w:rsidR="00623331" w:rsidRPr="004639A4">
        <w:rPr>
          <w:sz w:val="22"/>
          <w:szCs w:val="22"/>
        </w:rPr>
        <w:t xml:space="preserve">ocument consists of the main features of the </w:t>
      </w:r>
      <w:r w:rsidR="008F0DFF">
        <w:rPr>
          <w:sz w:val="22"/>
          <w:szCs w:val="22"/>
        </w:rPr>
        <w:t xml:space="preserve">Savings </w:t>
      </w:r>
      <w:r w:rsidR="00623331" w:rsidRPr="004639A4">
        <w:rPr>
          <w:sz w:val="22"/>
          <w:szCs w:val="22"/>
        </w:rPr>
        <w:t>product</w:t>
      </w:r>
      <w:r w:rsidR="008F0DFF">
        <w:rPr>
          <w:sz w:val="22"/>
          <w:szCs w:val="22"/>
        </w:rPr>
        <w:t xml:space="preserve"> </w:t>
      </w:r>
      <w:r w:rsidR="00623331" w:rsidRPr="004639A4">
        <w:rPr>
          <w:sz w:val="22"/>
          <w:szCs w:val="22"/>
        </w:rPr>
        <w:t>offered by LOLC Finance PLC</w:t>
      </w:r>
      <w:r w:rsidR="00417C27" w:rsidRPr="004639A4">
        <w:rPr>
          <w:sz w:val="22"/>
          <w:szCs w:val="22"/>
        </w:rPr>
        <w:t>.</w:t>
      </w:r>
      <w:r w:rsidR="00623331" w:rsidRPr="004639A4">
        <w:rPr>
          <w:sz w:val="22"/>
          <w:szCs w:val="22"/>
        </w:rPr>
        <w:t xml:space="preserve"> </w:t>
      </w:r>
    </w:p>
    <w:p w14:paraId="629F4A5F" w14:textId="13F51B7F" w:rsidR="00CB5D12" w:rsidRPr="004639A4" w:rsidRDefault="00CB5D12" w:rsidP="00623331">
      <w:pPr>
        <w:pStyle w:val="Default"/>
        <w:rPr>
          <w:sz w:val="22"/>
          <w:szCs w:val="22"/>
        </w:rPr>
      </w:pPr>
    </w:p>
    <w:p w14:paraId="3D2C89B7" w14:textId="53A2E67F" w:rsidR="00CB5D12" w:rsidRPr="004639A4" w:rsidRDefault="00CB5D12" w:rsidP="00623331">
      <w:pPr>
        <w:pStyle w:val="Default"/>
        <w:rPr>
          <w:b/>
          <w:sz w:val="22"/>
          <w:szCs w:val="22"/>
        </w:rPr>
      </w:pPr>
      <w:r w:rsidRPr="004639A4">
        <w:rPr>
          <w:b/>
          <w:sz w:val="22"/>
          <w:szCs w:val="22"/>
        </w:rPr>
        <w:t>Coverage of deposit insurance</w:t>
      </w:r>
    </w:p>
    <w:p w14:paraId="22CBE59E" w14:textId="5C002481" w:rsidR="00CB5D12" w:rsidRPr="00F61B76" w:rsidRDefault="007F33F8" w:rsidP="00623331">
      <w:pPr>
        <w:pStyle w:val="Default"/>
        <w:rPr>
          <w:sz w:val="22"/>
          <w:szCs w:val="22"/>
        </w:rPr>
      </w:pPr>
      <w:r w:rsidRPr="00F61B76">
        <w:rPr>
          <w:sz w:val="22"/>
          <w:szCs w:val="22"/>
        </w:rPr>
        <w:t xml:space="preserve">All eligible </w:t>
      </w:r>
      <w:r w:rsidR="00A246D3" w:rsidRPr="00F61B76">
        <w:rPr>
          <w:sz w:val="22"/>
          <w:szCs w:val="22"/>
        </w:rPr>
        <w:t xml:space="preserve">customers </w:t>
      </w:r>
      <w:r w:rsidRPr="00F61B76">
        <w:rPr>
          <w:sz w:val="22"/>
          <w:szCs w:val="22"/>
        </w:rPr>
        <w:t>deposit</w:t>
      </w:r>
      <w:r w:rsidR="00A246D3" w:rsidRPr="00F61B76">
        <w:rPr>
          <w:sz w:val="22"/>
          <w:szCs w:val="22"/>
        </w:rPr>
        <w:t xml:space="preserve"> liabilities </w:t>
      </w:r>
      <w:r w:rsidRPr="00F61B76">
        <w:rPr>
          <w:sz w:val="22"/>
          <w:szCs w:val="22"/>
        </w:rPr>
        <w:t>are insured under the Sri Lanka Deposit Insurance Scheme as per the prevailing Directions and Regulations issued by the Central Bank of Sri Lanka (CBSL), in order to compensate eligible depositors up to Rs.</w:t>
      </w:r>
      <w:r w:rsidR="00A246D3" w:rsidRPr="00F61B76">
        <w:rPr>
          <w:sz w:val="22"/>
          <w:szCs w:val="22"/>
        </w:rPr>
        <w:t xml:space="preserve"> 1,100,000 </w:t>
      </w:r>
      <w:r w:rsidRPr="00F61B76">
        <w:rPr>
          <w:sz w:val="22"/>
          <w:szCs w:val="22"/>
        </w:rPr>
        <w:t>as may be determined by the CBSL from time to time.</w:t>
      </w:r>
    </w:p>
    <w:p w14:paraId="21D9DA02" w14:textId="0C855B82" w:rsidR="007F33F8" w:rsidRPr="004639A4" w:rsidRDefault="007F33F8" w:rsidP="00623331">
      <w:pPr>
        <w:pStyle w:val="Default"/>
        <w:rPr>
          <w:sz w:val="22"/>
          <w:szCs w:val="22"/>
        </w:rPr>
      </w:pPr>
    </w:p>
    <w:p w14:paraId="73143A41" w14:textId="71105ACA" w:rsidR="00A246D3" w:rsidRPr="004639A4" w:rsidRDefault="00A246D3" w:rsidP="00623331">
      <w:pPr>
        <w:pStyle w:val="Default"/>
        <w:rPr>
          <w:b/>
          <w:sz w:val="22"/>
          <w:szCs w:val="22"/>
        </w:rPr>
      </w:pPr>
      <w:r w:rsidRPr="004639A4">
        <w:rPr>
          <w:b/>
          <w:sz w:val="22"/>
          <w:szCs w:val="22"/>
        </w:rPr>
        <w:t>License and Rating</w:t>
      </w:r>
    </w:p>
    <w:p w14:paraId="0A287763" w14:textId="36353566" w:rsidR="00A246D3" w:rsidRPr="004639A4" w:rsidRDefault="00A246D3" w:rsidP="00623331">
      <w:pPr>
        <w:pStyle w:val="Default"/>
        <w:rPr>
          <w:sz w:val="22"/>
          <w:szCs w:val="22"/>
        </w:rPr>
      </w:pPr>
      <w:r w:rsidRPr="004639A4">
        <w:rPr>
          <w:sz w:val="22"/>
          <w:szCs w:val="22"/>
        </w:rPr>
        <w:t>LOLC Finance PLC, Incorporated on December 13, 2001, is licensed under the Finance Business Act No. 42 of 2011 by the Central Bank of Sri Lanka and has received a rating of A+ rating with a Stable outlook from Lanka Rating Agency Limited (2025).</w:t>
      </w:r>
    </w:p>
    <w:p w14:paraId="51DAED1D" w14:textId="56C76227" w:rsidR="00440E48" w:rsidRPr="004639A4" w:rsidRDefault="00440E48" w:rsidP="00623331">
      <w:pPr>
        <w:pStyle w:val="Default"/>
        <w:rPr>
          <w:sz w:val="22"/>
          <w:szCs w:val="22"/>
        </w:rPr>
      </w:pPr>
    </w:p>
    <w:p w14:paraId="044EC4B2" w14:textId="531672D9" w:rsidR="00B61F29" w:rsidRPr="004639A4" w:rsidRDefault="00B61F29" w:rsidP="00623331">
      <w:pPr>
        <w:pStyle w:val="Default"/>
        <w:rPr>
          <w:b/>
          <w:sz w:val="22"/>
          <w:szCs w:val="22"/>
        </w:rPr>
      </w:pPr>
      <w:r w:rsidRPr="004639A4">
        <w:rPr>
          <w:b/>
          <w:sz w:val="22"/>
          <w:szCs w:val="22"/>
        </w:rPr>
        <w:t xml:space="preserve">Information Protection </w:t>
      </w:r>
    </w:p>
    <w:p w14:paraId="45B3F21E" w14:textId="654B7467" w:rsidR="00440E48" w:rsidRPr="00F61B76" w:rsidRDefault="00440E48" w:rsidP="00623331">
      <w:pPr>
        <w:pStyle w:val="Default"/>
        <w:rPr>
          <w:sz w:val="22"/>
          <w:szCs w:val="22"/>
        </w:rPr>
      </w:pPr>
      <w:r w:rsidRPr="00F61B76">
        <w:rPr>
          <w:sz w:val="22"/>
          <w:szCs w:val="22"/>
        </w:rPr>
        <w:t>Customers should refrain from sharing sensitive information, such as passwords, PINs, OTPs, etc., under any circumstance since this information is critical in safeguarding the</w:t>
      </w:r>
      <w:r w:rsidR="00BB304E" w:rsidRPr="00F61B76">
        <w:rPr>
          <w:sz w:val="22"/>
          <w:szCs w:val="22"/>
        </w:rPr>
        <w:t xml:space="preserve"> </w:t>
      </w:r>
      <w:r w:rsidRPr="00F61B76">
        <w:rPr>
          <w:sz w:val="22"/>
          <w:szCs w:val="22"/>
        </w:rPr>
        <w:t>financial assets of the customer. Customers should not maintain any written record of PINs, passwords in any place or manner that may enable a third party to access this</w:t>
      </w:r>
      <w:r w:rsidR="007C402D" w:rsidRPr="00F61B76">
        <w:rPr>
          <w:sz w:val="22"/>
          <w:szCs w:val="22"/>
        </w:rPr>
        <w:t xml:space="preserve"> </w:t>
      </w:r>
      <w:r w:rsidRPr="00F61B76">
        <w:rPr>
          <w:sz w:val="22"/>
          <w:szCs w:val="22"/>
        </w:rPr>
        <w:t>sensitive information. PINs, passwords, OTPs are non-transferable and for exclusive use of the relevant customer only. The customer is liable to keep such sensitive information</w:t>
      </w:r>
      <w:r w:rsidR="007C402D" w:rsidRPr="00F61B76">
        <w:rPr>
          <w:sz w:val="22"/>
          <w:szCs w:val="22"/>
        </w:rPr>
        <w:t xml:space="preserve"> </w:t>
      </w:r>
      <w:r w:rsidRPr="00F61B76">
        <w:rPr>
          <w:sz w:val="22"/>
          <w:szCs w:val="22"/>
        </w:rPr>
        <w:t>strictly confidential.</w:t>
      </w:r>
    </w:p>
    <w:p w14:paraId="23D45D60" w14:textId="250EF0D0" w:rsidR="00440E48" w:rsidRPr="004639A4" w:rsidRDefault="00440E48" w:rsidP="00623331">
      <w:pPr>
        <w:pStyle w:val="Default"/>
        <w:rPr>
          <w:sz w:val="22"/>
          <w:szCs w:val="22"/>
        </w:rPr>
      </w:pPr>
    </w:p>
    <w:p w14:paraId="7328EB36" w14:textId="77777777" w:rsidR="007C402D" w:rsidRPr="004639A4" w:rsidRDefault="00440E48" w:rsidP="00623331">
      <w:pPr>
        <w:pStyle w:val="Default"/>
        <w:rPr>
          <w:b/>
          <w:sz w:val="22"/>
          <w:szCs w:val="22"/>
        </w:rPr>
      </w:pPr>
      <w:r w:rsidRPr="004639A4">
        <w:rPr>
          <w:b/>
          <w:sz w:val="22"/>
          <w:szCs w:val="22"/>
        </w:rPr>
        <w:t xml:space="preserve">Account Access Control </w:t>
      </w:r>
    </w:p>
    <w:p w14:paraId="4939133C" w14:textId="4C0E0994" w:rsidR="00440E48" w:rsidRPr="00F61B76" w:rsidRDefault="00440E48" w:rsidP="00623331">
      <w:pPr>
        <w:pStyle w:val="Default"/>
        <w:rPr>
          <w:sz w:val="22"/>
          <w:szCs w:val="22"/>
        </w:rPr>
      </w:pPr>
      <w:r w:rsidRPr="00F61B76">
        <w:rPr>
          <w:sz w:val="22"/>
          <w:szCs w:val="22"/>
        </w:rPr>
        <w:t>Customers should not permit third parties to operate their accounts since they may be held accountable and required to co-operate with Law Enforcement Agencies in the event</w:t>
      </w:r>
      <w:r w:rsidR="00E31099" w:rsidRPr="00F61B76">
        <w:rPr>
          <w:sz w:val="22"/>
          <w:szCs w:val="22"/>
        </w:rPr>
        <w:t xml:space="preserve"> </w:t>
      </w:r>
      <w:r w:rsidRPr="00F61B76">
        <w:rPr>
          <w:sz w:val="22"/>
          <w:szCs w:val="22"/>
        </w:rPr>
        <w:t>of unauthorized transactions.</w:t>
      </w:r>
    </w:p>
    <w:p w14:paraId="558C2E8D" w14:textId="7DE2AF2F" w:rsidR="00440E48" w:rsidRPr="004639A4" w:rsidRDefault="00440E48" w:rsidP="00623331">
      <w:pPr>
        <w:pStyle w:val="Default"/>
        <w:rPr>
          <w:sz w:val="22"/>
          <w:szCs w:val="22"/>
        </w:rPr>
      </w:pPr>
    </w:p>
    <w:p w14:paraId="703FB183" w14:textId="77777777" w:rsidR="00E31099" w:rsidRPr="004639A4" w:rsidRDefault="00440E48" w:rsidP="00623331">
      <w:pPr>
        <w:pStyle w:val="Default"/>
        <w:rPr>
          <w:b/>
          <w:sz w:val="22"/>
          <w:szCs w:val="22"/>
        </w:rPr>
      </w:pPr>
      <w:r w:rsidRPr="004639A4">
        <w:rPr>
          <w:b/>
          <w:sz w:val="22"/>
          <w:szCs w:val="22"/>
        </w:rPr>
        <w:t xml:space="preserve">Closing of accounts </w:t>
      </w:r>
    </w:p>
    <w:p w14:paraId="43AE3BCA" w14:textId="34E92A9A" w:rsidR="00440E48" w:rsidRPr="00F61B76" w:rsidRDefault="00440E48" w:rsidP="00623331">
      <w:pPr>
        <w:pStyle w:val="Default"/>
        <w:rPr>
          <w:sz w:val="22"/>
          <w:szCs w:val="22"/>
        </w:rPr>
      </w:pPr>
      <w:r w:rsidRPr="00F61B76">
        <w:rPr>
          <w:sz w:val="22"/>
          <w:szCs w:val="22"/>
        </w:rPr>
        <w:t xml:space="preserve">Customers have the option to close any of their accounts by providing </w:t>
      </w:r>
      <w:r w:rsidR="00E31099" w:rsidRPr="00F61B76">
        <w:rPr>
          <w:sz w:val="22"/>
          <w:szCs w:val="22"/>
        </w:rPr>
        <w:t>a</w:t>
      </w:r>
      <w:r w:rsidRPr="00F61B76">
        <w:rPr>
          <w:sz w:val="22"/>
          <w:szCs w:val="22"/>
        </w:rPr>
        <w:t xml:space="preserve"> written notice to </w:t>
      </w:r>
      <w:r w:rsidR="00E31099" w:rsidRPr="00F61B76">
        <w:rPr>
          <w:sz w:val="22"/>
          <w:szCs w:val="22"/>
        </w:rPr>
        <w:t>LOLC Finance PLC</w:t>
      </w:r>
      <w:r w:rsidRPr="00F61B76">
        <w:rPr>
          <w:sz w:val="22"/>
          <w:szCs w:val="22"/>
        </w:rPr>
        <w:t>. However, it’s important to note that there may be applicable charges</w:t>
      </w:r>
      <w:r w:rsidR="00E31099" w:rsidRPr="00F61B76">
        <w:rPr>
          <w:sz w:val="22"/>
          <w:szCs w:val="22"/>
        </w:rPr>
        <w:t xml:space="preserve"> </w:t>
      </w:r>
      <w:r w:rsidRPr="00F61B76">
        <w:rPr>
          <w:sz w:val="22"/>
          <w:szCs w:val="22"/>
        </w:rPr>
        <w:t>associated with the closure of any accounts</w:t>
      </w:r>
      <w:r w:rsidR="00E31099" w:rsidRPr="00F61B76">
        <w:rPr>
          <w:sz w:val="22"/>
          <w:szCs w:val="22"/>
        </w:rPr>
        <w:t>.</w:t>
      </w:r>
    </w:p>
    <w:p w14:paraId="08CFF3D1" w14:textId="2CC93EC4" w:rsidR="00440E48" w:rsidRPr="004639A4" w:rsidRDefault="00440E48" w:rsidP="00623331">
      <w:pPr>
        <w:pStyle w:val="Default"/>
        <w:rPr>
          <w:sz w:val="22"/>
          <w:szCs w:val="22"/>
        </w:rPr>
      </w:pPr>
    </w:p>
    <w:p w14:paraId="0A156E51" w14:textId="06013344" w:rsidR="00E31099" w:rsidRPr="004639A4" w:rsidRDefault="00E31099" w:rsidP="00623331">
      <w:pPr>
        <w:pStyle w:val="Default"/>
        <w:rPr>
          <w:b/>
          <w:sz w:val="22"/>
          <w:szCs w:val="22"/>
        </w:rPr>
      </w:pPr>
      <w:r w:rsidRPr="004639A4">
        <w:rPr>
          <w:b/>
          <w:sz w:val="22"/>
          <w:szCs w:val="22"/>
        </w:rPr>
        <w:t>WHT</w:t>
      </w:r>
      <w:r w:rsidR="00F511FA" w:rsidRPr="004639A4">
        <w:rPr>
          <w:b/>
          <w:sz w:val="22"/>
          <w:szCs w:val="22"/>
        </w:rPr>
        <w:t xml:space="preserve"> &amp; Other </w:t>
      </w:r>
      <w:r w:rsidR="00417C27" w:rsidRPr="004639A4">
        <w:rPr>
          <w:b/>
          <w:sz w:val="22"/>
          <w:szCs w:val="22"/>
        </w:rPr>
        <w:t>charges</w:t>
      </w:r>
      <w:r w:rsidR="00F511FA" w:rsidRPr="004639A4">
        <w:rPr>
          <w:b/>
          <w:sz w:val="22"/>
          <w:szCs w:val="22"/>
        </w:rPr>
        <w:t xml:space="preserve"> </w:t>
      </w:r>
    </w:p>
    <w:p w14:paraId="74B61B79" w14:textId="71B263A9" w:rsidR="00440E48" w:rsidRPr="00F61B76" w:rsidRDefault="00E31099" w:rsidP="00623331">
      <w:pPr>
        <w:pStyle w:val="Default"/>
        <w:rPr>
          <w:sz w:val="22"/>
          <w:szCs w:val="22"/>
        </w:rPr>
      </w:pPr>
      <w:r w:rsidRPr="00F61B76">
        <w:rPr>
          <w:sz w:val="22"/>
          <w:szCs w:val="22"/>
        </w:rPr>
        <w:t>WHT is</w:t>
      </w:r>
      <w:r w:rsidR="00440E48" w:rsidRPr="00F61B76">
        <w:rPr>
          <w:sz w:val="22"/>
          <w:szCs w:val="22"/>
        </w:rPr>
        <w:t xml:space="preserve"> applicable </w:t>
      </w:r>
      <w:r w:rsidRPr="00F61B76">
        <w:rPr>
          <w:sz w:val="22"/>
          <w:szCs w:val="22"/>
        </w:rPr>
        <w:t>for Saving accounts</w:t>
      </w:r>
      <w:r w:rsidR="00440E48" w:rsidRPr="00F61B76">
        <w:rPr>
          <w:sz w:val="22"/>
          <w:szCs w:val="22"/>
        </w:rPr>
        <w:t xml:space="preserve"> as per the prevailing tax and other relevant regulations. </w:t>
      </w:r>
      <w:r w:rsidRPr="00F61B76">
        <w:rPr>
          <w:sz w:val="22"/>
          <w:szCs w:val="22"/>
        </w:rPr>
        <w:t>LOLC Finance</w:t>
      </w:r>
      <w:r w:rsidR="00440E48" w:rsidRPr="00F61B76">
        <w:rPr>
          <w:sz w:val="22"/>
          <w:szCs w:val="22"/>
        </w:rPr>
        <w:t xml:space="preserve"> is authorized to remit any applicable taxes and/or levies payable to the IR</w:t>
      </w:r>
      <w:r w:rsidRPr="00F61B76">
        <w:rPr>
          <w:sz w:val="22"/>
          <w:szCs w:val="22"/>
        </w:rPr>
        <w:t>D</w:t>
      </w:r>
      <w:r w:rsidR="00440E48" w:rsidRPr="00F61B76">
        <w:rPr>
          <w:sz w:val="22"/>
          <w:szCs w:val="22"/>
        </w:rPr>
        <w:t xml:space="preserve"> or any other regulatory authority/</w:t>
      </w:r>
      <w:proofErr w:type="spellStart"/>
      <w:r w:rsidR="00440E48" w:rsidRPr="00F61B76">
        <w:rPr>
          <w:sz w:val="22"/>
          <w:szCs w:val="22"/>
        </w:rPr>
        <w:t>ies</w:t>
      </w:r>
      <w:proofErr w:type="spellEnd"/>
      <w:r w:rsidR="00440E48" w:rsidRPr="00F61B76">
        <w:rPr>
          <w:sz w:val="22"/>
          <w:szCs w:val="22"/>
        </w:rPr>
        <w:t xml:space="preserve"> as required by the provisions of FATCA or any other regulation/s imposed or that will be imposed by other jurisdiction(s)</w:t>
      </w:r>
    </w:p>
    <w:p w14:paraId="01F57AEE" w14:textId="41799E8E" w:rsidR="00440E48" w:rsidRDefault="00440E48" w:rsidP="00623331">
      <w:pPr>
        <w:pStyle w:val="Default"/>
        <w:rPr>
          <w:rFonts w:ascii="Times New Roman" w:hAnsi="Times New Roman" w:cs="Times New Roman"/>
        </w:rPr>
      </w:pPr>
    </w:p>
    <w:p w14:paraId="1114B092" w14:textId="2280FE24" w:rsidR="00482D31" w:rsidRDefault="00482D31" w:rsidP="00623331">
      <w:pPr>
        <w:pStyle w:val="Default"/>
        <w:rPr>
          <w:rFonts w:ascii="Times New Roman" w:hAnsi="Times New Roman" w:cs="Times New Roman"/>
        </w:rPr>
      </w:pPr>
    </w:p>
    <w:p w14:paraId="49A27242" w14:textId="74939D7B" w:rsidR="00F61B76" w:rsidRPr="00D55C95" w:rsidRDefault="00D55C95" w:rsidP="00623331">
      <w:pPr>
        <w:pStyle w:val="Default"/>
        <w:rPr>
          <w:b/>
          <w:color w:val="auto"/>
        </w:rPr>
      </w:pPr>
      <w:r w:rsidRPr="00D55C95">
        <w:rPr>
          <w:b/>
          <w:color w:val="auto"/>
        </w:rPr>
        <w:lastRenderedPageBreak/>
        <w:t>Abandon Savings</w:t>
      </w:r>
    </w:p>
    <w:p w14:paraId="433EABAF" w14:textId="77777777" w:rsidR="00D55C95" w:rsidRPr="00B43D27" w:rsidRDefault="00D55C95" w:rsidP="00D55C95">
      <w:pPr>
        <w:pStyle w:val="Default"/>
        <w:rPr>
          <w:sz w:val="22"/>
          <w:szCs w:val="22"/>
        </w:rPr>
      </w:pPr>
      <w:r w:rsidRPr="00B43D27">
        <w:rPr>
          <w:sz w:val="22"/>
          <w:szCs w:val="22"/>
        </w:rPr>
        <w:t xml:space="preserve">Accounts on which no customer-initiated activity has been recorded for a period of ten (10) years are described as abandoned properties which are then transferred to the Central Bank, in terms of the directions issued by the Central Bank, from time to time. </w:t>
      </w:r>
    </w:p>
    <w:p w14:paraId="49A5E5F6" w14:textId="564D3B07" w:rsidR="00D55C95" w:rsidRPr="00B43D27" w:rsidRDefault="00D55C95" w:rsidP="00D55C95">
      <w:pPr>
        <w:pStyle w:val="Default"/>
        <w:rPr>
          <w:sz w:val="22"/>
          <w:szCs w:val="22"/>
        </w:rPr>
      </w:pPr>
      <w:r w:rsidRPr="00B43D27">
        <w:rPr>
          <w:sz w:val="22"/>
          <w:szCs w:val="22"/>
        </w:rPr>
        <w:t>In the event the Account Holder requires to claim such abandoned properties transferred to Central Bank, he/she should reach out to his/her respective branch and submit a written request.</w:t>
      </w:r>
    </w:p>
    <w:p w14:paraId="2268699D" w14:textId="77777777" w:rsidR="00F61B76" w:rsidRDefault="00F61B76" w:rsidP="00623331">
      <w:pPr>
        <w:pStyle w:val="Default"/>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1956"/>
        <w:gridCol w:w="3799"/>
        <w:gridCol w:w="2839"/>
        <w:gridCol w:w="3536"/>
        <w:gridCol w:w="2996"/>
      </w:tblGrid>
      <w:tr w:rsidR="00FE46D7" w:rsidRPr="00DA1A96" w14:paraId="4E147A6E" w14:textId="3D47E4CB" w:rsidTr="002B7983">
        <w:trPr>
          <w:trHeight w:val="510"/>
        </w:trPr>
        <w:tc>
          <w:tcPr>
            <w:tcW w:w="1956" w:type="dxa"/>
          </w:tcPr>
          <w:p w14:paraId="69246F3C" w14:textId="0114C663" w:rsidR="00FE46D7" w:rsidRPr="001424D6" w:rsidRDefault="000B0A0C" w:rsidP="00FE46D7">
            <w:pPr>
              <w:rPr>
                <w:rFonts w:ascii="Calibri" w:eastAsiaTheme="minorHAnsi" w:hAnsi="Calibri" w:cs="Calibri"/>
                <w:b/>
                <w:color w:val="000000"/>
                <w:sz w:val="22"/>
                <w:szCs w:val="22"/>
              </w:rPr>
            </w:pPr>
            <w:r w:rsidRPr="001424D6">
              <w:rPr>
                <w:rFonts w:ascii="Calibri" w:eastAsiaTheme="minorHAnsi" w:hAnsi="Calibri" w:cs="Calibri"/>
                <w:b/>
                <w:color w:val="000000"/>
                <w:sz w:val="22"/>
                <w:szCs w:val="22"/>
              </w:rPr>
              <w:t xml:space="preserve">LOLC SAVINGS - </w:t>
            </w:r>
            <w:r w:rsidR="00FE46D7" w:rsidRPr="001424D6">
              <w:rPr>
                <w:rFonts w:ascii="Calibri" w:eastAsiaTheme="minorHAnsi" w:hAnsi="Calibri" w:cs="Calibri"/>
                <w:b/>
                <w:color w:val="000000"/>
                <w:sz w:val="22"/>
                <w:szCs w:val="22"/>
              </w:rPr>
              <w:t xml:space="preserve">IPAY MERCHANT SAVINGS </w:t>
            </w:r>
          </w:p>
          <w:p w14:paraId="712BB7A7" w14:textId="4206F4AC" w:rsidR="00FE46D7" w:rsidRPr="00C52C6E" w:rsidRDefault="00FE46D7" w:rsidP="00FE46D7">
            <w:pPr>
              <w:autoSpaceDE w:val="0"/>
              <w:autoSpaceDN w:val="0"/>
              <w:adjustRightInd w:val="0"/>
              <w:spacing w:before="120" w:after="120"/>
              <w:rPr>
                <w:rFonts w:ascii="Calibri" w:eastAsiaTheme="minorHAnsi" w:hAnsi="Calibri" w:cs="Calibri"/>
                <w:color w:val="000000"/>
                <w:sz w:val="22"/>
                <w:szCs w:val="22"/>
              </w:rPr>
            </w:pPr>
          </w:p>
        </w:tc>
        <w:tc>
          <w:tcPr>
            <w:tcW w:w="3799" w:type="dxa"/>
          </w:tcPr>
          <w:p w14:paraId="7314DFAA" w14:textId="77777777" w:rsidR="00FE46D7" w:rsidRPr="00C52C6E" w:rsidRDefault="00FE46D7" w:rsidP="00FE46D7">
            <w:pPr>
              <w:pStyle w:val="ListParagraph"/>
              <w:autoSpaceDE w:val="0"/>
              <w:autoSpaceDN w:val="0"/>
              <w:adjustRightInd w:val="0"/>
              <w:spacing w:before="120" w:after="120"/>
              <w:ind w:left="0"/>
              <w:contextualSpacing w:val="0"/>
              <w:rPr>
                <w:rFonts w:ascii="Calibri" w:eastAsiaTheme="minorHAnsi" w:hAnsi="Calibri" w:cs="Calibri"/>
                <w:color w:val="000000"/>
                <w:sz w:val="22"/>
                <w:szCs w:val="22"/>
              </w:rPr>
            </w:pPr>
            <w:r w:rsidRPr="00C52C6E">
              <w:rPr>
                <w:rFonts w:ascii="Calibri" w:eastAsiaTheme="minorHAnsi" w:hAnsi="Calibri" w:cs="Calibri"/>
                <w:color w:val="000000"/>
                <w:sz w:val="22"/>
                <w:szCs w:val="22"/>
              </w:rPr>
              <w:t xml:space="preserve">1. Account Opening Form </w:t>
            </w:r>
          </w:p>
          <w:p w14:paraId="35316360" w14:textId="2637192D" w:rsidR="00FE46D7" w:rsidRPr="00C52C6E" w:rsidRDefault="00FE46D7" w:rsidP="00FE46D7">
            <w:pPr>
              <w:pStyle w:val="ListParagraph"/>
              <w:autoSpaceDE w:val="0"/>
              <w:autoSpaceDN w:val="0"/>
              <w:adjustRightInd w:val="0"/>
              <w:spacing w:before="120" w:after="120"/>
              <w:ind w:left="0"/>
              <w:contextualSpacing w:val="0"/>
              <w:rPr>
                <w:rFonts w:ascii="Calibri" w:eastAsiaTheme="minorHAnsi" w:hAnsi="Calibri" w:cs="Calibri"/>
                <w:color w:val="000000"/>
                <w:sz w:val="22"/>
                <w:szCs w:val="22"/>
              </w:rPr>
            </w:pPr>
            <w:r w:rsidRPr="00C52C6E">
              <w:rPr>
                <w:rFonts w:ascii="Calibri" w:eastAsiaTheme="minorHAnsi" w:hAnsi="Calibri" w:cs="Calibri"/>
                <w:color w:val="000000"/>
                <w:sz w:val="22"/>
                <w:szCs w:val="22"/>
              </w:rPr>
              <w:t>2. National Identity Card (NIC) of the authorized signator</w:t>
            </w:r>
            <w:r w:rsidR="00C36553">
              <w:rPr>
                <w:rFonts w:ascii="Calibri" w:eastAsiaTheme="minorHAnsi" w:hAnsi="Calibri" w:cs="Calibri"/>
                <w:color w:val="000000"/>
                <w:sz w:val="22"/>
                <w:szCs w:val="22"/>
              </w:rPr>
              <w:t>ies</w:t>
            </w:r>
            <w:r w:rsidRPr="00C52C6E">
              <w:rPr>
                <w:rFonts w:ascii="Calibri" w:eastAsiaTheme="minorHAnsi" w:hAnsi="Calibri" w:cs="Calibri"/>
                <w:color w:val="000000"/>
                <w:sz w:val="22"/>
                <w:szCs w:val="22"/>
              </w:rPr>
              <w:br/>
              <w:t>3. Business Registration / Certificate of Incorporation</w:t>
            </w:r>
            <w:r w:rsidRPr="00C52C6E">
              <w:rPr>
                <w:rFonts w:ascii="Calibri" w:eastAsiaTheme="minorHAnsi" w:hAnsi="Calibri" w:cs="Calibri"/>
                <w:color w:val="000000"/>
                <w:sz w:val="22"/>
                <w:szCs w:val="22"/>
              </w:rPr>
              <w:br/>
              <w:t>4. Board Resolution / Authorization (for corporate merchants)</w:t>
            </w:r>
            <w:r w:rsidRPr="00C52C6E">
              <w:rPr>
                <w:rFonts w:ascii="Calibri" w:eastAsiaTheme="minorHAnsi" w:hAnsi="Calibri" w:cs="Calibri"/>
                <w:color w:val="000000"/>
                <w:sz w:val="22"/>
                <w:szCs w:val="22"/>
              </w:rPr>
              <w:br/>
              <w:t xml:space="preserve">5. Merchant Agreement / </w:t>
            </w:r>
            <w:proofErr w:type="spellStart"/>
            <w:r w:rsidRPr="00C52C6E">
              <w:rPr>
                <w:rFonts w:ascii="Calibri" w:eastAsiaTheme="minorHAnsi" w:hAnsi="Calibri" w:cs="Calibri"/>
                <w:color w:val="000000"/>
                <w:sz w:val="22"/>
                <w:szCs w:val="22"/>
              </w:rPr>
              <w:t>iPay</w:t>
            </w:r>
            <w:proofErr w:type="spellEnd"/>
            <w:r w:rsidRPr="00C52C6E">
              <w:rPr>
                <w:rFonts w:ascii="Calibri" w:eastAsiaTheme="minorHAnsi" w:hAnsi="Calibri" w:cs="Calibri"/>
                <w:color w:val="000000"/>
                <w:sz w:val="22"/>
                <w:szCs w:val="22"/>
              </w:rPr>
              <w:t xml:space="preserve"> Registration Confirmation</w:t>
            </w:r>
            <w:r w:rsidRPr="00C52C6E">
              <w:rPr>
                <w:rFonts w:ascii="Calibri" w:eastAsiaTheme="minorHAnsi" w:hAnsi="Calibri" w:cs="Calibri"/>
                <w:color w:val="000000"/>
                <w:sz w:val="22"/>
                <w:szCs w:val="22"/>
              </w:rPr>
              <w:br/>
              <w:t>6. KYC documents of authorized signatories</w:t>
            </w:r>
            <w:r w:rsidRPr="00C52C6E">
              <w:rPr>
                <w:rFonts w:ascii="Calibri" w:eastAsiaTheme="minorHAnsi" w:hAnsi="Calibri" w:cs="Calibri"/>
                <w:color w:val="000000"/>
                <w:sz w:val="22"/>
                <w:szCs w:val="22"/>
              </w:rPr>
              <w:br/>
              <w:t>7. Proof of address for the business</w:t>
            </w:r>
          </w:p>
        </w:tc>
        <w:tc>
          <w:tcPr>
            <w:tcW w:w="2839" w:type="dxa"/>
          </w:tcPr>
          <w:p w14:paraId="42BE2E52" w14:textId="7E1A2EFF" w:rsidR="00FE46D7" w:rsidRPr="00C52C6E" w:rsidRDefault="00FE46D7" w:rsidP="00FE46D7">
            <w:pPr>
              <w:pStyle w:val="ListParagraph"/>
              <w:autoSpaceDE w:val="0"/>
              <w:autoSpaceDN w:val="0"/>
              <w:adjustRightInd w:val="0"/>
              <w:spacing w:before="120" w:after="120"/>
              <w:ind w:left="0"/>
              <w:contextualSpacing w:val="0"/>
              <w:rPr>
                <w:rFonts w:ascii="Calibri" w:eastAsiaTheme="minorHAnsi" w:hAnsi="Calibri" w:cs="Calibri"/>
                <w:color w:val="000000"/>
                <w:sz w:val="22"/>
                <w:szCs w:val="22"/>
              </w:rPr>
            </w:pPr>
            <w:r w:rsidRPr="00C52C6E">
              <w:rPr>
                <w:rFonts w:ascii="Calibri" w:eastAsiaTheme="minorHAnsi" w:hAnsi="Calibri" w:cs="Calibri"/>
                <w:color w:val="000000"/>
                <w:sz w:val="22"/>
                <w:szCs w:val="22"/>
              </w:rPr>
              <w:t xml:space="preserve">1. Must be a registered </w:t>
            </w:r>
            <w:proofErr w:type="spellStart"/>
            <w:r w:rsidRPr="00C52C6E">
              <w:rPr>
                <w:rFonts w:ascii="Calibri" w:eastAsiaTheme="minorHAnsi" w:hAnsi="Calibri" w:cs="Calibri"/>
                <w:color w:val="000000"/>
                <w:sz w:val="22"/>
                <w:szCs w:val="22"/>
              </w:rPr>
              <w:t>iPay</w:t>
            </w:r>
            <w:proofErr w:type="spellEnd"/>
            <w:r w:rsidRPr="00C52C6E">
              <w:rPr>
                <w:rFonts w:ascii="Calibri" w:eastAsiaTheme="minorHAnsi" w:hAnsi="Calibri" w:cs="Calibri"/>
                <w:color w:val="000000"/>
                <w:sz w:val="22"/>
                <w:szCs w:val="22"/>
              </w:rPr>
              <w:t xml:space="preserve"> merchant with LOLC Finance</w:t>
            </w:r>
            <w:r w:rsidRPr="00C52C6E">
              <w:rPr>
                <w:rFonts w:ascii="Calibri" w:eastAsiaTheme="minorHAnsi" w:hAnsi="Calibri" w:cs="Calibri"/>
                <w:color w:val="000000"/>
                <w:sz w:val="22"/>
                <w:szCs w:val="22"/>
              </w:rPr>
              <w:br/>
              <w:t>2. Must comply with KYC and AML requirements</w:t>
            </w:r>
            <w:r w:rsidRPr="00C52C6E">
              <w:rPr>
                <w:rFonts w:ascii="Calibri" w:eastAsiaTheme="minorHAnsi" w:hAnsi="Calibri" w:cs="Calibri"/>
                <w:color w:val="000000"/>
                <w:sz w:val="22"/>
                <w:szCs w:val="22"/>
              </w:rPr>
              <w:br/>
              <w:t>3. Account operations must be linked to merchant collection activities only</w:t>
            </w:r>
            <w:r w:rsidRPr="00C52C6E">
              <w:rPr>
                <w:rFonts w:ascii="Calibri" w:eastAsiaTheme="minorHAnsi" w:hAnsi="Calibri" w:cs="Calibri"/>
                <w:color w:val="000000"/>
                <w:sz w:val="22"/>
                <w:szCs w:val="22"/>
              </w:rPr>
              <w:br/>
              <w:t>4. Authorized signatories must be approved as per corporate / business documentation</w:t>
            </w:r>
          </w:p>
        </w:tc>
        <w:tc>
          <w:tcPr>
            <w:tcW w:w="3536" w:type="dxa"/>
          </w:tcPr>
          <w:p w14:paraId="5B45C0AB" w14:textId="77777777" w:rsidR="00FE46D7" w:rsidRPr="00C52C6E" w:rsidRDefault="00FE46D7" w:rsidP="00FE46D7">
            <w:pPr>
              <w:pStyle w:val="ListParagraph"/>
              <w:autoSpaceDE w:val="0"/>
              <w:autoSpaceDN w:val="0"/>
              <w:adjustRightInd w:val="0"/>
              <w:spacing w:after="120"/>
              <w:ind w:left="0"/>
              <w:contextualSpacing w:val="0"/>
              <w:rPr>
                <w:rFonts w:ascii="Calibri" w:eastAsiaTheme="minorHAnsi" w:hAnsi="Calibri" w:cs="Calibri"/>
                <w:color w:val="000000"/>
                <w:sz w:val="22"/>
                <w:szCs w:val="22"/>
              </w:rPr>
            </w:pPr>
            <w:proofErr w:type="spellStart"/>
            <w:r w:rsidRPr="00C52C6E">
              <w:rPr>
                <w:rFonts w:ascii="Calibri" w:eastAsiaTheme="minorHAnsi" w:hAnsi="Calibri" w:cs="Calibri"/>
                <w:color w:val="000000"/>
                <w:sz w:val="22"/>
                <w:szCs w:val="22"/>
              </w:rPr>
              <w:t>iPay</w:t>
            </w:r>
            <w:proofErr w:type="spellEnd"/>
            <w:r w:rsidRPr="00C52C6E">
              <w:rPr>
                <w:rFonts w:ascii="Calibri" w:eastAsiaTheme="minorHAnsi" w:hAnsi="Calibri" w:cs="Calibri"/>
                <w:color w:val="000000"/>
                <w:sz w:val="22"/>
                <w:szCs w:val="22"/>
              </w:rPr>
              <w:t xml:space="preserve"> Merchant Savings Accounts are opened for merchants registered with the </w:t>
            </w:r>
            <w:proofErr w:type="spellStart"/>
            <w:r w:rsidRPr="00C52C6E">
              <w:rPr>
                <w:rFonts w:ascii="Calibri" w:eastAsiaTheme="minorHAnsi" w:hAnsi="Calibri" w:cs="Calibri"/>
                <w:color w:val="000000"/>
                <w:sz w:val="22"/>
                <w:szCs w:val="22"/>
              </w:rPr>
              <w:t>iPay</w:t>
            </w:r>
            <w:proofErr w:type="spellEnd"/>
            <w:r w:rsidRPr="00C52C6E">
              <w:rPr>
                <w:rFonts w:ascii="Calibri" w:eastAsiaTheme="minorHAnsi" w:hAnsi="Calibri" w:cs="Calibri"/>
                <w:color w:val="000000"/>
                <w:sz w:val="22"/>
                <w:szCs w:val="22"/>
              </w:rPr>
              <w:t xml:space="preserve"> platform to manage funds collected from digital payments. </w:t>
            </w:r>
          </w:p>
          <w:p w14:paraId="1AA4B600" w14:textId="77777777" w:rsidR="00FE46D7" w:rsidRPr="00C52C6E" w:rsidRDefault="00FE46D7" w:rsidP="00FE46D7">
            <w:pPr>
              <w:pStyle w:val="ListParagraph"/>
              <w:autoSpaceDE w:val="0"/>
              <w:autoSpaceDN w:val="0"/>
              <w:adjustRightInd w:val="0"/>
              <w:spacing w:after="120"/>
              <w:ind w:left="0"/>
              <w:contextualSpacing w:val="0"/>
              <w:rPr>
                <w:rFonts w:ascii="Calibri" w:eastAsiaTheme="minorHAnsi" w:hAnsi="Calibri" w:cs="Calibri"/>
                <w:color w:val="000000"/>
                <w:sz w:val="22"/>
                <w:szCs w:val="22"/>
              </w:rPr>
            </w:pPr>
            <w:r w:rsidRPr="00C52C6E">
              <w:rPr>
                <w:rFonts w:ascii="Calibri" w:eastAsiaTheme="minorHAnsi" w:hAnsi="Calibri" w:cs="Calibri"/>
                <w:color w:val="000000"/>
                <w:sz w:val="22"/>
                <w:szCs w:val="22"/>
              </w:rPr>
              <w:t xml:space="preserve">These accounts facilitate seamless tracking of payments, settlements, and reconciliations, while providing merchants with easy access to their funds through digital channels. </w:t>
            </w:r>
          </w:p>
          <w:p w14:paraId="1503CE77" w14:textId="3BE6EE19" w:rsidR="00FE46D7" w:rsidRPr="00C52C6E" w:rsidRDefault="00FE46D7" w:rsidP="00FE46D7">
            <w:pPr>
              <w:pStyle w:val="ListParagraph"/>
              <w:autoSpaceDE w:val="0"/>
              <w:autoSpaceDN w:val="0"/>
              <w:adjustRightInd w:val="0"/>
              <w:spacing w:after="120"/>
              <w:ind w:left="0"/>
              <w:contextualSpacing w:val="0"/>
              <w:rPr>
                <w:rFonts w:ascii="Calibri" w:eastAsiaTheme="minorHAnsi" w:hAnsi="Calibri" w:cs="Calibri"/>
                <w:color w:val="000000"/>
                <w:sz w:val="22"/>
                <w:szCs w:val="22"/>
              </w:rPr>
            </w:pPr>
          </w:p>
        </w:tc>
        <w:tc>
          <w:tcPr>
            <w:tcW w:w="2996" w:type="dxa"/>
          </w:tcPr>
          <w:p w14:paraId="15A1580F" w14:textId="77777777" w:rsidR="00956F4C" w:rsidRPr="00C52C6E" w:rsidRDefault="00956F4C" w:rsidP="00956F4C">
            <w:pPr>
              <w:pStyle w:val="ListParagraph"/>
              <w:numPr>
                <w:ilvl w:val="0"/>
                <w:numId w:val="1"/>
              </w:numPr>
              <w:autoSpaceDE w:val="0"/>
              <w:autoSpaceDN w:val="0"/>
              <w:adjustRightInd w:val="0"/>
              <w:spacing w:before="0" w:after="120"/>
              <w:ind w:left="318" w:hanging="318"/>
              <w:contextualSpacing w:val="0"/>
              <w:rPr>
                <w:rFonts w:ascii="Calibri" w:eastAsiaTheme="minorHAnsi" w:hAnsi="Calibri" w:cs="Calibri"/>
                <w:color w:val="000000"/>
                <w:sz w:val="22"/>
                <w:szCs w:val="22"/>
              </w:rPr>
            </w:pPr>
            <w:r w:rsidRPr="00C52C6E">
              <w:rPr>
                <w:rFonts w:ascii="Calibri" w:eastAsiaTheme="minorHAnsi" w:hAnsi="Calibri" w:cs="Calibri"/>
                <w:color w:val="000000"/>
                <w:sz w:val="22"/>
                <w:szCs w:val="22"/>
              </w:rPr>
              <w:t>Initial Deposit Zero</w:t>
            </w:r>
          </w:p>
          <w:p w14:paraId="69BBFD35" w14:textId="28D52493" w:rsidR="00956F4C" w:rsidRPr="00C52C6E" w:rsidRDefault="00956F4C" w:rsidP="00956F4C">
            <w:pPr>
              <w:pStyle w:val="ListParagraph"/>
              <w:numPr>
                <w:ilvl w:val="0"/>
                <w:numId w:val="1"/>
              </w:numPr>
              <w:autoSpaceDE w:val="0"/>
              <w:autoSpaceDN w:val="0"/>
              <w:adjustRightInd w:val="0"/>
              <w:spacing w:before="0" w:after="120"/>
              <w:ind w:left="318" w:hanging="318"/>
              <w:contextualSpacing w:val="0"/>
              <w:rPr>
                <w:rFonts w:ascii="Calibri" w:eastAsiaTheme="minorHAnsi" w:hAnsi="Calibri" w:cs="Calibri"/>
                <w:color w:val="000000"/>
                <w:sz w:val="22"/>
                <w:szCs w:val="22"/>
              </w:rPr>
            </w:pPr>
            <w:r w:rsidRPr="00C52C6E">
              <w:rPr>
                <w:rFonts w:ascii="Calibri" w:eastAsiaTheme="minorHAnsi" w:hAnsi="Calibri" w:cs="Calibri"/>
                <w:color w:val="000000"/>
                <w:sz w:val="22"/>
                <w:szCs w:val="22"/>
              </w:rPr>
              <w:t>Minimum Balance Rs 100 should be maintained to earn interest</w:t>
            </w:r>
          </w:p>
          <w:p w14:paraId="6BEDB836" w14:textId="2E4B0384" w:rsidR="00956F4C" w:rsidRPr="00C52C6E" w:rsidRDefault="00956F4C" w:rsidP="00956F4C">
            <w:pPr>
              <w:pStyle w:val="ListParagraph"/>
              <w:numPr>
                <w:ilvl w:val="0"/>
                <w:numId w:val="1"/>
              </w:numPr>
              <w:autoSpaceDE w:val="0"/>
              <w:autoSpaceDN w:val="0"/>
              <w:adjustRightInd w:val="0"/>
              <w:spacing w:before="0" w:after="120"/>
              <w:ind w:left="318" w:hanging="318"/>
              <w:contextualSpacing w:val="0"/>
              <w:rPr>
                <w:rFonts w:ascii="Calibri" w:eastAsiaTheme="minorHAnsi" w:hAnsi="Calibri" w:cs="Calibri"/>
                <w:color w:val="000000"/>
                <w:sz w:val="22"/>
                <w:szCs w:val="22"/>
              </w:rPr>
            </w:pPr>
            <w:r w:rsidRPr="00C52C6E">
              <w:rPr>
                <w:rFonts w:ascii="Calibri" w:eastAsiaTheme="minorHAnsi" w:hAnsi="Calibri" w:cs="Calibri"/>
                <w:color w:val="000000"/>
                <w:sz w:val="22"/>
                <w:szCs w:val="22"/>
              </w:rPr>
              <w:t xml:space="preserve">Interest will be calculated on daily basis for balance above Rs. 500 and will be credited to the account at the end of the month. </w:t>
            </w:r>
          </w:p>
          <w:p w14:paraId="19C0E748" w14:textId="2B8049E4" w:rsidR="00956F4C" w:rsidRPr="00C52C6E" w:rsidRDefault="00956F4C" w:rsidP="00956F4C">
            <w:pPr>
              <w:pStyle w:val="ListParagraph"/>
              <w:numPr>
                <w:ilvl w:val="0"/>
                <w:numId w:val="1"/>
              </w:numPr>
              <w:autoSpaceDE w:val="0"/>
              <w:autoSpaceDN w:val="0"/>
              <w:adjustRightInd w:val="0"/>
              <w:spacing w:before="0" w:after="120"/>
              <w:ind w:left="318" w:hanging="318"/>
              <w:contextualSpacing w:val="0"/>
              <w:rPr>
                <w:rFonts w:ascii="Calibri" w:eastAsiaTheme="minorHAnsi" w:hAnsi="Calibri" w:cs="Calibri"/>
                <w:color w:val="000000"/>
                <w:sz w:val="22"/>
                <w:szCs w:val="22"/>
              </w:rPr>
            </w:pPr>
            <w:r w:rsidRPr="00C52C6E">
              <w:rPr>
                <w:rFonts w:ascii="Calibri" w:eastAsiaTheme="minorHAnsi" w:hAnsi="Calibri" w:cs="Calibri"/>
                <w:color w:val="000000"/>
                <w:sz w:val="22"/>
                <w:szCs w:val="22"/>
              </w:rPr>
              <w:t>Cash withdrawal allowed from any Branch solely by the account holder</w:t>
            </w:r>
            <w:r w:rsidR="00C36553">
              <w:rPr>
                <w:rFonts w:ascii="Calibri" w:eastAsiaTheme="minorHAnsi" w:hAnsi="Calibri" w:cs="Calibri"/>
                <w:color w:val="000000"/>
                <w:sz w:val="22"/>
                <w:szCs w:val="22"/>
              </w:rPr>
              <w:t>/s</w:t>
            </w:r>
            <w:r w:rsidRPr="00C52C6E">
              <w:rPr>
                <w:rFonts w:ascii="Calibri" w:eastAsiaTheme="minorHAnsi" w:hAnsi="Calibri" w:cs="Calibri"/>
                <w:color w:val="000000"/>
                <w:sz w:val="22"/>
                <w:szCs w:val="22"/>
              </w:rPr>
              <w:t xml:space="preserve">. Third party withdrawals are not permitted. </w:t>
            </w:r>
          </w:p>
          <w:p w14:paraId="18756BC8" w14:textId="77777777" w:rsidR="00956F4C" w:rsidRPr="00C52C6E" w:rsidRDefault="00956F4C" w:rsidP="00956F4C">
            <w:pPr>
              <w:pStyle w:val="ListParagraph"/>
              <w:numPr>
                <w:ilvl w:val="0"/>
                <w:numId w:val="1"/>
              </w:numPr>
              <w:autoSpaceDE w:val="0"/>
              <w:autoSpaceDN w:val="0"/>
              <w:adjustRightInd w:val="0"/>
              <w:spacing w:before="0" w:after="120"/>
              <w:ind w:left="318" w:hanging="318"/>
              <w:contextualSpacing w:val="0"/>
              <w:rPr>
                <w:rFonts w:ascii="Calibri" w:eastAsiaTheme="minorHAnsi" w:hAnsi="Calibri" w:cs="Calibri"/>
                <w:color w:val="000000"/>
                <w:sz w:val="22"/>
                <w:szCs w:val="22"/>
              </w:rPr>
            </w:pPr>
            <w:r w:rsidRPr="00C52C6E">
              <w:rPr>
                <w:rFonts w:ascii="Calibri" w:eastAsiaTheme="minorHAnsi" w:hAnsi="Calibri" w:cs="Calibri"/>
                <w:color w:val="000000"/>
                <w:sz w:val="22"/>
                <w:szCs w:val="22"/>
              </w:rPr>
              <w:t>Value added services will be provided on request.</w:t>
            </w:r>
          </w:p>
          <w:p w14:paraId="6BB49B17" w14:textId="77777777" w:rsidR="00956F4C" w:rsidRPr="00C52C6E" w:rsidRDefault="00956F4C" w:rsidP="00956F4C">
            <w:pPr>
              <w:pStyle w:val="ListParagraph"/>
              <w:numPr>
                <w:ilvl w:val="0"/>
                <w:numId w:val="1"/>
              </w:numPr>
              <w:autoSpaceDE w:val="0"/>
              <w:autoSpaceDN w:val="0"/>
              <w:adjustRightInd w:val="0"/>
              <w:spacing w:before="0" w:after="120"/>
              <w:ind w:left="318" w:hanging="318"/>
              <w:contextualSpacing w:val="0"/>
              <w:rPr>
                <w:rFonts w:ascii="Calibri" w:eastAsiaTheme="minorHAnsi" w:hAnsi="Calibri" w:cs="Calibri"/>
                <w:color w:val="000000"/>
                <w:sz w:val="22"/>
                <w:szCs w:val="22"/>
              </w:rPr>
            </w:pPr>
            <w:r w:rsidRPr="00C52C6E">
              <w:rPr>
                <w:rFonts w:ascii="Calibri" w:eastAsiaTheme="minorHAnsi" w:hAnsi="Calibri" w:cs="Calibri"/>
                <w:color w:val="000000"/>
                <w:sz w:val="22"/>
                <w:szCs w:val="22"/>
              </w:rPr>
              <w:t xml:space="preserve">Cheque deposits into the saving account will be at the sole desecration of the management. </w:t>
            </w:r>
          </w:p>
          <w:p w14:paraId="0AAEAD7B" w14:textId="77777777" w:rsidR="00956F4C" w:rsidRPr="00C52C6E" w:rsidRDefault="00956F4C" w:rsidP="00956F4C">
            <w:pPr>
              <w:pStyle w:val="ListParagraph"/>
              <w:numPr>
                <w:ilvl w:val="0"/>
                <w:numId w:val="1"/>
              </w:numPr>
              <w:autoSpaceDE w:val="0"/>
              <w:autoSpaceDN w:val="0"/>
              <w:adjustRightInd w:val="0"/>
              <w:spacing w:before="0" w:after="120"/>
              <w:ind w:left="318" w:hanging="318"/>
              <w:contextualSpacing w:val="0"/>
              <w:rPr>
                <w:rFonts w:ascii="Calibri" w:eastAsiaTheme="minorHAnsi" w:hAnsi="Calibri" w:cs="Calibri"/>
                <w:color w:val="000000"/>
                <w:sz w:val="22"/>
                <w:szCs w:val="22"/>
              </w:rPr>
            </w:pPr>
            <w:r w:rsidRPr="00C52C6E">
              <w:rPr>
                <w:rFonts w:ascii="Calibri" w:eastAsiaTheme="minorHAnsi" w:hAnsi="Calibri" w:cs="Calibri"/>
                <w:color w:val="000000"/>
                <w:sz w:val="22"/>
                <w:szCs w:val="22"/>
              </w:rPr>
              <w:t xml:space="preserve">Customer should check entries relating to deposits/ Withdrawals and Balances.   </w:t>
            </w:r>
          </w:p>
          <w:p w14:paraId="6A41FF5A" w14:textId="77777777" w:rsidR="00956F4C" w:rsidRPr="00C52C6E" w:rsidRDefault="00956F4C" w:rsidP="00956F4C">
            <w:pPr>
              <w:pStyle w:val="ListParagraph"/>
              <w:numPr>
                <w:ilvl w:val="0"/>
                <w:numId w:val="1"/>
              </w:numPr>
              <w:autoSpaceDE w:val="0"/>
              <w:autoSpaceDN w:val="0"/>
              <w:adjustRightInd w:val="0"/>
              <w:spacing w:after="120"/>
              <w:ind w:left="318" w:hanging="318"/>
              <w:contextualSpacing w:val="0"/>
              <w:rPr>
                <w:rFonts w:ascii="Calibri" w:eastAsiaTheme="minorHAnsi" w:hAnsi="Calibri" w:cs="Calibri"/>
                <w:color w:val="000000"/>
                <w:sz w:val="22"/>
                <w:szCs w:val="22"/>
              </w:rPr>
            </w:pPr>
            <w:r w:rsidRPr="00C52C6E">
              <w:rPr>
                <w:rFonts w:ascii="Calibri" w:eastAsiaTheme="minorHAnsi" w:hAnsi="Calibri" w:cs="Calibri"/>
                <w:color w:val="000000"/>
                <w:sz w:val="22"/>
                <w:szCs w:val="22"/>
              </w:rPr>
              <w:t>Passbook or statement account will be issued at the request of the customer.</w:t>
            </w:r>
          </w:p>
          <w:p w14:paraId="00EE1E54" w14:textId="77777777" w:rsidR="00956F4C" w:rsidRPr="00C52C6E" w:rsidRDefault="00956F4C" w:rsidP="00956F4C">
            <w:pPr>
              <w:pStyle w:val="ListParagraph"/>
              <w:numPr>
                <w:ilvl w:val="0"/>
                <w:numId w:val="1"/>
              </w:numPr>
              <w:autoSpaceDE w:val="0"/>
              <w:autoSpaceDN w:val="0"/>
              <w:adjustRightInd w:val="0"/>
              <w:spacing w:after="120"/>
              <w:ind w:left="318" w:hanging="318"/>
              <w:contextualSpacing w:val="0"/>
              <w:rPr>
                <w:rFonts w:ascii="Calibri" w:eastAsiaTheme="minorHAnsi" w:hAnsi="Calibri" w:cs="Calibri"/>
                <w:color w:val="000000"/>
                <w:sz w:val="22"/>
                <w:szCs w:val="22"/>
              </w:rPr>
            </w:pPr>
            <w:r w:rsidRPr="00C52C6E">
              <w:rPr>
                <w:rFonts w:ascii="Calibri" w:eastAsiaTheme="minorHAnsi" w:hAnsi="Calibri" w:cs="Calibri"/>
                <w:color w:val="000000"/>
                <w:sz w:val="22"/>
                <w:szCs w:val="22"/>
              </w:rPr>
              <w:t xml:space="preserve">Lost/ Damage of passbook indemnity should be submitted. </w:t>
            </w:r>
          </w:p>
          <w:p w14:paraId="10528531" w14:textId="77777777" w:rsidR="008C110A" w:rsidRDefault="00956F4C" w:rsidP="008C110A">
            <w:pPr>
              <w:pStyle w:val="ListParagraph"/>
              <w:numPr>
                <w:ilvl w:val="0"/>
                <w:numId w:val="1"/>
              </w:numPr>
              <w:autoSpaceDE w:val="0"/>
              <w:autoSpaceDN w:val="0"/>
              <w:adjustRightInd w:val="0"/>
              <w:spacing w:after="120"/>
              <w:ind w:left="318" w:hanging="318"/>
              <w:contextualSpacing w:val="0"/>
              <w:rPr>
                <w:rFonts w:ascii="Calibri" w:eastAsiaTheme="minorHAnsi" w:hAnsi="Calibri" w:cs="Calibri"/>
                <w:color w:val="000000"/>
                <w:sz w:val="22"/>
                <w:szCs w:val="22"/>
              </w:rPr>
            </w:pPr>
            <w:r w:rsidRPr="008C110A">
              <w:rPr>
                <w:rFonts w:ascii="Calibri" w:eastAsiaTheme="minorHAnsi" w:hAnsi="Calibri" w:cs="Calibri"/>
                <w:color w:val="000000"/>
                <w:sz w:val="22"/>
                <w:szCs w:val="22"/>
              </w:rPr>
              <w:t xml:space="preserve">WHT is applied as per the IRD direction.  </w:t>
            </w:r>
          </w:p>
          <w:p w14:paraId="1D2BB6C2" w14:textId="6C5191C8" w:rsidR="00956F4C" w:rsidRPr="008C110A" w:rsidRDefault="00956F4C" w:rsidP="008C110A">
            <w:pPr>
              <w:pStyle w:val="ListParagraph"/>
              <w:numPr>
                <w:ilvl w:val="0"/>
                <w:numId w:val="1"/>
              </w:numPr>
              <w:autoSpaceDE w:val="0"/>
              <w:autoSpaceDN w:val="0"/>
              <w:adjustRightInd w:val="0"/>
              <w:spacing w:after="120"/>
              <w:ind w:left="318" w:hanging="318"/>
              <w:contextualSpacing w:val="0"/>
              <w:rPr>
                <w:rFonts w:ascii="Calibri" w:eastAsiaTheme="minorHAnsi" w:hAnsi="Calibri" w:cs="Calibri"/>
                <w:color w:val="000000"/>
                <w:sz w:val="22"/>
                <w:szCs w:val="22"/>
              </w:rPr>
            </w:pPr>
            <w:r w:rsidRPr="001424D6">
              <w:rPr>
                <w:rFonts w:ascii="Calibri" w:eastAsiaTheme="minorHAnsi" w:hAnsi="Calibri" w:cs="Calibri"/>
                <w:color w:val="000000"/>
                <w:sz w:val="22"/>
                <w:szCs w:val="22"/>
              </w:rPr>
              <w:t>SMS alert/ Email notification can be obtained for all savings Account</w:t>
            </w:r>
          </w:p>
          <w:p w14:paraId="310F024D" w14:textId="77777777" w:rsidR="00956F4C" w:rsidRPr="008C110A" w:rsidRDefault="00956F4C" w:rsidP="00956F4C">
            <w:pPr>
              <w:pStyle w:val="ListParagraph"/>
              <w:numPr>
                <w:ilvl w:val="0"/>
                <w:numId w:val="31"/>
              </w:numPr>
              <w:ind w:left="313" w:hanging="313"/>
              <w:rPr>
                <w:rFonts w:ascii="Calibri" w:eastAsiaTheme="minorHAnsi" w:hAnsi="Calibri" w:cs="Calibri"/>
                <w:color w:val="000000"/>
                <w:sz w:val="22"/>
                <w:szCs w:val="22"/>
              </w:rPr>
            </w:pPr>
            <w:r w:rsidRPr="008C110A">
              <w:rPr>
                <w:rFonts w:ascii="Calibri" w:eastAsiaTheme="minorHAnsi" w:hAnsi="Calibri" w:cs="Calibri"/>
                <w:color w:val="000000"/>
                <w:sz w:val="22"/>
                <w:szCs w:val="22"/>
              </w:rPr>
              <w:t>A charge of Rs. 250 will applied for savings account closer</w:t>
            </w:r>
          </w:p>
          <w:p w14:paraId="27D804F0" w14:textId="77777777" w:rsidR="00956F4C" w:rsidRPr="008C110A" w:rsidRDefault="00956F4C" w:rsidP="00956F4C">
            <w:pPr>
              <w:pStyle w:val="ListParagraph"/>
              <w:ind w:left="313"/>
              <w:rPr>
                <w:rFonts w:ascii="Calibri" w:eastAsiaTheme="minorHAnsi" w:hAnsi="Calibri" w:cs="Calibri"/>
                <w:color w:val="000000"/>
                <w:sz w:val="22"/>
                <w:szCs w:val="22"/>
              </w:rPr>
            </w:pPr>
          </w:p>
          <w:p w14:paraId="252C0701" w14:textId="5DF55BE5" w:rsidR="00956F4C" w:rsidRPr="008C110A" w:rsidRDefault="00550D01" w:rsidP="00765C4B">
            <w:pPr>
              <w:pStyle w:val="ListParagraph"/>
              <w:numPr>
                <w:ilvl w:val="0"/>
                <w:numId w:val="31"/>
              </w:numPr>
              <w:ind w:left="313" w:hanging="313"/>
              <w:rPr>
                <w:rFonts w:ascii="Calibri" w:eastAsiaTheme="minorHAnsi" w:hAnsi="Calibri" w:cs="Calibri"/>
                <w:color w:val="000000"/>
                <w:sz w:val="22"/>
                <w:szCs w:val="22"/>
              </w:rPr>
            </w:pPr>
            <w:r w:rsidRPr="008C110A">
              <w:rPr>
                <w:rFonts w:ascii="Calibri" w:eastAsiaTheme="minorHAnsi" w:hAnsi="Calibri" w:cs="Calibri"/>
                <w:color w:val="000000"/>
                <w:sz w:val="22"/>
                <w:szCs w:val="22"/>
              </w:rPr>
              <w:t>The accounts that are inoperative for a period of 24 months will be categorized as “Dormant” account.</w:t>
            </w:r>
          </w:p>
          <w:p w14:paraId="251589A2" w14:textId="7B57147D" w:rsidR="00956F4C" w:rsidRPr="008C110A" w:rsidRDefault="00956F4C" w:rsidP="00956F4C">
            <w:pPr>
              <w:pStyle w:val="ListParagraph"/>
              <w:numPr>
                <w:ilvl w:val="0"/>
                <w:numId w:val="31"/>
              </w:numPr>
              <w:ind w:left="313" w:hanging="313"/>
              <w:rPr>
                <w:rFonts w:ascii="Calibri" w:eastAsiaTheme="minorHAnsi" w:hAnsi="Calibri" w:cs="Calibri"/>
                <w:color w:val="000000"/>
                <w:sz w:val="22"/>
                <w:szCs w:val="22"/>
              </w:rPr>
            </w:pPr>
            <w:r w:rsidRPr="008C110A">
              <w:rPr>
                <w:rFonts w:ascii="Calibri" w:eastAsiaTheme="minorHAnsi" w:hAnsi="Calibri" w:cs="Calibri"/>
                <w:color w:val="000000"/>
                <w:sz w:val="22"/>
                <w:szCs w:val="22"/>
              </w:rPr>
              <w:t xml:space="preserve">A charge of Rs. 100 will applied for dormant savings accounts as </w:t>
            </w:r>
            <w:r w:rsidR="00550D01" w:rsidRPr="008C110A">
              <w:rPr>
                <w:rFonts w:ascii="Calibri" w:eastAsiaTheme="minorHAnsi" w:hAnsi="Calibri" w:cs="Calibri"/>
                <w:color w:val="000000"/>
                <w:sz w:val="22"/>
                <w:szCs w:val="22"/>
              </w:rPr>
              <w:t xml:space="preserve">Dormant </w:t>
            </w:r>
            <w:r w:rsidRPr="008C110A">
              <w:rPr>
                <w:rFonts w:ascii="Calibri" w:eastAsiaTheme="minorHAnsi" w:hAnsi="Calibri" w:cs="Calibri"/>
                <w:color w:val="000000"/>
                <w:sz w:val="22"/>
                <w:szCs w:val="22"/>
              </w:rPr>
              <w:t>fee.</w:t>
            </w:r>
          </w:p>
          <w:p w14:paraId="24850EDA" w14:textId="6D9C99D4" w:rsidR="001424D6" w:rsidRPr="001424D6" w:rsidRDefault="00550D01" w:rsidP="001424D6">
            <w:pPr>
              <w:pStyle w:val="ListParagraph"/>
              <w:numPr>
                <w:ilvl w:val="0"/>
                <w:numId w:val="31"/>
              </w:numPr>
              <w:ind w:left="313" w:hanging="313"/>
              <w:rPr>
                <w:rFonts w:ascii="Calibri" w:eastAsiaTheme="minorHAnsi" w:hAnsi="Calibri" w:cs="Calibri"/>
                <w:color w:val="000000"/>
                <w:sz w:val="22"/>
                <w:szCs w:val="22"/>
              </w:rPr>
            </w:pPr>
            <w:r w:rsidRPr="008C110A">
              <w:rPr>
                <w:rFonts w:ascii="Calibri" w:eastAsiaTheme="minorHAnsi" w:hAnsi="Calibri" w:cs="Calibri"/>
                <w:color w:val="000000"/>
                <w:sz w:val="22"/>
                <w:szCs w:val="22"/>
              </w:rPr>
              <w:t>A charge of Rs. 250 will applied for savings accounts in dormant status once the account balance falls below the minimum balance of 100.</w:t>
            </w:r>
          </w:p>
          <w:p w14:paraId="1F9783F5" w14:textId="65F6D133" w:rsidR="001424D6" w:rsidRPr="001424D6" w:rsidRDefault="001424D6" w:rsidP="001424D6">
            <w:pPr>
              <w:rPr>
                <w:rFonts w:ascii="Calibri" w:eastAsiaTheme="minorHAnsi" w:hAnsi="Calibri" w:cs="Calibri"/>
                <w:color w:val="000000"/>
                <w:sz w:val="22"/>
                <w:szCs w:val="22"/>
              </w:rPr>
            </w:pPr>
            <w:r w:rsidRPr="001424D6">
              <w:rPr>
                <w:rFonts w:ascii="Calibri" w:eastAsiaTheme="minorHAnsi" w:hAnsi="Calibri" w:cs="Calibri"/>
                <w:color w:val="000000"/>
                <w:sz w:val="22"/>
                <w:szCs w:val="22"/>
              </w:rPr>
              <w:t xml:space="preserve">•  A charge of Rs 250/- will be applied for ATM Card replacements/reissues due to loss of Chip Card (Personal accounts only) </w:t>
            </w:r>
          </w:p>
          <w:p w14:paraId="71DAA803" w14:textId="42CE587D" w:rsidR="00956F4C" w:rsidRPr="008C110A" w:rsidRDefault="00956F4C" w:rsidP="00011ED6">
            <w:pPr>
              <w:pStyle w:val="ListParagraph"/>
              <w:numPr>
                <w:ilvl w:val="0"/>
                <w:numId w:val="31"/>
              </w:numPr>
              <w:ind w:left="313" w:hanging="313"/>
              <w:rPr>
                <w:rFonts w:ascii="Calibri" w:eastAsiaTheme="minorHAnsi" w:hAnsi="Calibri" w:cs="Calibri"/>
                <w:color w:val="000000"/>
                <w:sz w:val="22"/>
                <w:szCs w:val="22"/>
              </w:rPr>
            </w:pPr>
            <w:bookmarkStart w:id="0" w:name="_GoBack"/>
            <w:bookmarkEnd w:id="0"/>
            <w:r w:rsidRPr="008C110A">
              <w:rPr>
                <w:rFonts w:ascii="Calibri" w:eastAsiaTheme="minorHAnsi" w:hAnsi="Calibri" w:cs="Calibri"/>
                <w:color w:val="000000"/>
                <w:sz w:val="22"/>
                <w:szCs w:val="22"/>
              </w:rPr>
              <w:t>A charge of Rs 50/- will be applied for manual SLIP / CEFT transfers from Savings accounts</w:t>
            </w:r>
          </w:p>
          <w:p w14:paraId="6C6C6F00" w14:textId="77777777" w:rsidR="00956F4C" w:rsidRPr="008C110A" w:rsidRDefault="00956F4C" w:rsidP="00956F4C">
            <w:pPr>
              <w:pStyle w:val="ListParagraph"/>
              <w:numPr>
                <w:ilvl w:val="0"/>
                <w:numId w:val="31"/>
              </w:numPr>
              <w:ind w:left="313" w:hanging="313"/>
              <w:rPr>
                <w:rFonts w:ascii="Calibri" w:eastAsiaTheme="minorHAnsi" w:hAnsi="Calibri" w:cs="Calibri"/>
                <w:color w:val="000000"/>
                <w:sz w:val="22"/>
                <w:szCs w:val="22"/>
              </w:rPr>
            </w:pPr>
            <w:r w:rsidRPr="008C110A">
              <w:rPr>
                <w:rFonts w:ascii="Calibri" w:eastAsiaTheme="minorHAnsi" w:hAnsi="Calibri" w:cs="Calibri"/>
                <w:color w:val="000000"/>
                <w:sz w:val="22"/>
                <w:szCs w:val="22"/>
              </w:rPr>
              <w:t>A charge of Rs 50/- will be applied for issuing Cheque issuance in 3rd Party names.</w:t>
            </w:r>
          </w:p>
          <w:p w14:paraId="0A2116F7" w14:textId="77777777" w:rsidR="00FE46D7" w:rsidRPr="00C52C6E" w:rsidRDefault="00FE46D7" w:rsidP="00FE46D7">
            <w:pPr>
              <w:pStyle w:val="ListParagraph"/>
              <w:autoSpaceDE w:val="0"/>
              <w:autoSpaceDN w:val="0"/>
              <w:adjustRightInd w:val="0"/>
              <w:spacing w:after="120"/>
              <w:ind w:left="0"/>
              <w:contextualSpacing w:val="0"/>
              <w:rPr>
                <w:rFonts w:ascii="Calibri" w:eastAsiaTheme="minorHAnsi" w:hAnsi="Calibri" w:cs="Calibri"/>
                <w:color w:val="000000"/>
                <w:sz w:val="22"/>
                <w:szCs w:val="22"/>
              </w:rPr>
            </w:pPr>
          </w:p>
        </w:tc>
      </w:tr>
    </w:tbl>
    <w:p w14:paraId="495F0B0D" w14:textId="176BA46C" w:rsidR="00816548" w:rsidRDefault="00816548" w:rsidP="00455E47"/>
    <w:p w14:paraId="74B32255" w14:textId="77777777" w:rsidR="008C110A" w:rsidRDefault="008C110A" w:rsidP="008C110A"/>
    <w:p w14:paraId="17390061" w14:textId="77777777" w:rsidR="008C110A" w:rsidRPr="00A24DB4" w:rsidRDefault="008C110A" w:rsidP="008C110A">
      <w:pPr>
        <w:autoSpaceDE w:val="0"/>
        <w:autoSpaceDN w:val="0"/>
        <w:adjustRightInd w:val="0"/>
        <w:spacing w:after="0" w:line="240" w:lineRule="auto"/>
        <w:ind w:left="851" w:hanging="851"/>
        <w:rPr>
          <w:rFonts w:cs="Times New Roman"/>
          <w:b/>
          <w:color w:val="000000"/>
          <w:sz w:val="24"/>
          <w:szCs w:val="24"/>
        </w:rPr>
      </w:pPr>
      <w:r w:rsidRPr="00A24DB4">
        <w:rPr>
          <w:rFonts w:cs="Times New Roman"/>
          <w:b/>
          <w:color w:val="000000"/>
          <w:sz w:val="24"/>
          <w:szCs w:val="24"/>
        </w:rPr>
        <w:t xml:space="preserve">2.Process of obtaining products and services from LFC </w:t>
      </w:r>
    </w:p>
    <w:p w14:paraId="00D0597E" w14:textId="77777777" w:rsidR="008C110A" w:rsidRPr="00C571B2" w:rsidRDefault="008C110A" w:rsidP="008C110A">
      <w:pPr>
        <w:autoSpaceDE w:val="0"/>
        <w:autoSpaceDN w:val="0"/>
        <w:adjustRightInd w:val="0"/>
        <w:spacing w:after="0" w:line="240" w:lineRule="auto"/>
        <w:rPr>
          <w:rFonts w:cs="Times New Roman"/>
          <w:color w:val="000000"/>
          <w:sz w:val="24"/>
          <w:szCs w:val="24"/>
        </w:rPr>
      </w:pPr>
    </w:p>
    <w:p w14:paraId="5405D87E" w14:textId="77777777" w:rsidR="008C110A" w:rsidRPr="00C571B2" w:rsidRDefault="008C110A" w:rsidP="008C110A">
      <w:pPr>
        <w:autoSpaceDE w:val="0"/>
        <w:autoSpaceDN w:val="0"/>
        <w:adjustRightInd w:val="0"/>
        <w:spacing w:after="13" w:line="240" w:lineRule="auto"/>
        <w:ind w:left="851" w:hanging="851"/>
        <w:rPr>
          <w:rFonts w:cs="Times New Roman"/>
          <w:color w:val="000000"/>
          <w:sz w:val="24"/>
          <w:szCs w:val="24"/>
        </w:rPr>
      </w:pPr>
      <w:r w:rsidRPr="00C571B2">
        <w:rPr>
          <w:rFonts w:cs="Times New Roman"/>
          <w:color w:val="000000"/>
          <w:sz w:val="24"/>
          <w:szCs w:val="24"/>
        </w:rPr>
        <w:t>2.1. Customers required to visit or contact the nearest branch to avail products/services from LFC. Branch locations and contacts are displayed on our</w:t>
      </w:r>
      <w:r>
        <w:rPr>
          <w:rFonts w:cs="Times New Roman"/>
          <w:color w:val="000000"/>
          <w:sz w:val="24"/>
          <w:szCs w:val="24"/>
        </w:rPr>
        <w:t xml:space="preserve"> </w:t>
      </w:r>
      <w:r w:rsidRPr="00C571B2">
        <w:rPr>
          <w:rFonts w:cs="Times New Roman"/>
          <w:color w:val="000000"/>
          <w:sz w:val="24"/>
          <w:szCs w:val="24"/>
        </w:rPr>
        <w:t>website (</w:t>
      </w:r>
      <w:hyperlink r:id="rId12" w:history="1">
        <w:r w:rsidRPr="00C571B2">
          <w:rPr>
            <w:rStyle w:val="Hyperlink"/>
            <w:rFonts w:cs="Times New Roman"/>
            <w:sz w:val="24"/>
            <w:szCs w:val="24"/>
          </w:rPr>
          <w:t>https://www.lolcfinance.com/contact-us/</w:t>
        </w:r>
      </w:hyperlink>
      <w:r w:rsidRPr="00C571B2">
        <w:rPr>
          <w:rFonts w:cs="Times New Roman"/>
          <w:color w:val="000000"/>
          <w:sz w:val="24"/>
          <w:szCs w:val="24"/>
        </w:rPr>
        <w:t xml:space="preserve">) </w:t>
      </w:r>
    </w:p>
    <w:p w14:paraId="7F4F2992" w14:textId="77777777" w:rsidR="008C110A" w:rsidRPr="00C571B2" w:rsidRDefault="008C110A" w:rsidP="008C110A">
      <w:pPr>
        <w:autoSpaceDE w:val="0"/>
        <w:autoSpaceDN w:val="0"/>
        <w:adjustRightInd w:val="0"/>
        <w:spacing w:after="13" w:line="240" w:lineRule="auto"/>
        <w:rPr>
          <w:rFonts w:cs="Times New Roman"/>
          <w:color w:val="000000"/>
          <w:sz w:val="24"/>
          <w:szCs w:val="24"/>
        </w:rPr>
      </w:pPr>
      <w:r w:rsidRPr="00C571B2">
        <w:rPr>
          <w:rFonts w:cs="Times New Roman"/>
          <w:color w:val="000000"/>
          <w:sz w:val="24"/>
          <w:szCs w:val="24"/>
        </w:rPr>
        <w:t>2.2 Customer required to complete an application form and All relevant documents related to the product/service required be handed over to the branch officer to process the request. The information submitted by customer should be accurate.</w:t>
      </w:r>
    </w:p>
    <w:p w14:paraId="1AFABC81" w14:textId="77777777" w:rsidR="008C110A" w:rsidRDefault="008C110A" w:rsidP="008C110A">
      <w:pPr>
        <w:autoSpaceDE w:val="0"/>
        <w:autoSpaceDN w:val="0"/>
        <w:adjustRightInd w:val="0"/>
        <w:spacing w:after="0" w:line="240" w:lineRule="auto"/>
        <w:rPr>
          <w:rFonts w:ascii="Times New Roman" w:hAnsi="Times New Roman" w:cs="Times New Roman"/>
          <w:color w:val="000000"/>
          <w:sz w:val="24"/>
          <w:szCs w:val="24"/>
        </w:rPr>
      </w:pPr>
    </w:p>
    <w:p w14:paraId="201E5B16" w14:textId="77777777" w:rsidR="008C110A" w:rsidRPr="0067341E" w:rsidRDefault="008C110A" w:rsidP="008C110A">
      <w:pPr>
        <w:autoSpaceDE w:val="0"/>
        <w:autoSpaceDN w:val="0"/>
        <w:adjustRightInd w:val="0"/>
        <w:spacing w:after="0" w:line="240" w:lineRule="auto"/>
        <w:ind w:left="851" w:hanging="851"/>
        <w:rPr>
          <w:rFonts w:cs="Times New Roman"/>
          <w:b/>
          <w:color w:val="000000"/>
          <w:sz w:val="24"/>
          <w:szCs w:val="24"/>
        </w:rPr>
      </w:pPr>
      <w:r w:rsidRPr="0067341E">
        <w:rPr>
          <w:rFonts w:cs="Times New Roman"/>
          <w:b/>
          <w:color w:val="000000"/>
          <w:sz w:val="24"/>
          <w:szCs w:val="24"/>
        </w:rPr>
        <w:t xml:space="preserve">3.Procedure for resolving of customer complaints </w:t>
      </w:r>
    </w:p>
    <w:p w14:paraId="479913A3" w14:textId="77777777" w:rsidR="008C110A" w:rsidRDefault="008C110A" w:rsidP="008C110A">
      <w:pPr>
        <w:pStyle w:val="Default"/>
      </w:pPr>
    </w:p>
    <w:p w14:paraId="56933A57" w14:textId="77777777" w:rsidR="008C110A" w:rsidRDefault="008C110A" w:rsidP="008C110A">
      <w:pPr>
        <w:pStyle w:val="Default"/>
        <w:rPr>
          <w:b/>
          <w:bCs/>
        </w:rPr>
      </w:pPr>
      <w:r>
        <w:rPr>
          <w:b/>
          <w:bCs/>
        </w:rPr>
        <w:t>LODGING</w:t>
      </w:r>
      <w:r w:rsidRPr="009C4C00">
        <w:rPr>
          <w:b/>
          <w:bCs/>
        </w:rPr>
        <w:t xml:space="preserve"> A COMPLAINT </w:t>
      </w:r>
    </w:p>
    <w:p w14:paraId="69320B8C" w14:textId="77777777" w:rsidR="008C110A" w:rsidRPr="009C4C00" w:rsidRDefault="008C110A" w:rsidP="008C110A">
      <w:pPr>
        <w:pStyle w:val="Default"/>
      </w:pPr>
    </w:p>
    <w:p w14:paraId="3FF1E1EF" w14:textId="77777777" w:rsidR="008C110A" w:rsidRPr="00C571B2" w:rsidRDefault="008C110A" w:rsidP="008C110A">
      <w:pPr>
        <w:pStyle w:val="Default"/>
        <w:rPr>
          <w:rFonts w:asciiTheme="minorHAnsi" w:hAnsiTheme="minorHAnsi" w:cs="Times New Roman"/>
          <w:sz w:val="22"/>
        </w:rPr>
      </w:pPr>
      <w:r w:rsidRPr="00C571B2">
        <w:rPr>
          <w:rFonts w:asciiTheme="minorHAnsi" w:hAnsiTheme="minorHAnsi" w:cs="Times New Roman"/>
          <w:sz w:val="22"/>
        </w:rPr>
        <w:t>A complaint Can be lodge by Customers to LOLC Finance Via any of the below.</w:t>
      </w:r>
    </w:p>
    <w:p w14:paraId="3D757321" w14:textId="77777777" w:rsidR="008C110A" w:rsidRPr="00C571B2" w:rsidRDefault="008C110A" w:rsidP="008C110A">
      <w:pPr>
        <w:pStyle w:val="Default"/>
        <w:rPr>
          <w:rFonts w:asciiTheme="minorHAnsi" w:hAnsiTheme="minorHAnsi" w:cs="Times New Roman"/>
          <w:sz w:val="22"/>
        </w:rPr>
      </w:pPr>
    </w:p>
    <w:p w14:paraId="5DCE82A4" w14:textId="77777777" w:rsidR="008C110A" w:rsidRPr="00C571B2" w:rsidRDefault="008C110A" w:rsidP="008C110A">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In writing: Head Liability Management - LOLC Finance PLC, 100/1, Sri Jayewardenepura Mw, </w:t>
      </w:r>
      <w:proofErr w:type="spellStart"/>
      <w:r w:rsidRPr="00C571B2">
        <w:rPr>
          <w:rFonts w:cs="Times New Roman"/>
          <w:color w:val="000000"/>
        </w:rPr>
        <w:t>Rajagiriya</w:t>
      </w:r>
      <w:proofErr w:type="spellEnd"/>
      <w:r w:rsidRPr="00C571B2">
        <w:rPr>
          <w:rFonts w:cs="Times New Roman"/>
          <w:color w:val="000000"/>
        </w:rPr>
        <w:t xml:space="preserve">. </w:t>
      </w:r>
    </w:p>
    <w:p w14:paraId="5676BC9F" w14:textId="77777777" w:rsidR="008C110A" w:rsidRPr="00C571B2" w:rsidRDefault="008C110A" w:rsidP="008C110A">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Complaints Hot line: +94115715555 </w:t>
      </w:r>
    </w:p>
    <w:p w14:paraId="242F00F2" w14:textId="77777777" w:rsidR="008C110A" w:rsidRPr="00C571B2" w:rsidRDefault="008C110A" w:rsidP="008C110A">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Complain E-mail: info@lolcfinance.com </w:t>
      </w:r>
    </w:p>
    <w:p w14:paraId="3A440DF2" w14:textId="77777777" w:rsidR="008C110A" w:rsidRPr="00C571B2" w:rsidRDefault="008C110A" w:rsidP="008C110A">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Website www.lolcfinance.com </w:t>
      </w:r>
    </w:p>
    <w:p w14:paraId="5FD7C212" w14:textId="77777777" w:rsidR="008C110A" w:rsidRPr="00C571B2" w:rsidRDefault="008C110A" w:rsidP="008C110A">
      <w:pPr>
        <w:pStyle w:val="Default"/>
        <w:rPr>
          <w:rFonts w:asciiTheme="minorHAnsi" w:hAnsiTheme="minorHAnsi"/>
          <w:sz w:val="22"/>
        </w:rPr>
      </w:pPr>
    </w:p>
    <w:p w14:paraId="733D1F7A" w14:textId="77777777" w:rsidR="008C110A" w:rsidRPr="00C571B2" w:rsidRDefault="008C110A" w:rsidP="008C110A">
      <w:pPr>
        <w:pStyle w:val="Default"/>
        <w:rPr>
          <w:rFonts w:asciiTheme="minorHAnsi" w:hAnsiTheme="minorHAnsi" w:cs="Times New Roman"/>
          <w:b/>
          <w:bCs/>
          <w:sz w:val="22"/>
        </w:rPr>
      </w:pPr>
      <w:r w:rsidRPr="00C571B2">
        <w:rPr>
          <w:rFonts w:asciiTheme="minorHAnsi" w:hAnsiTheme="minorHAnsi" w:cs="Times New Roman"/>
          <w:b/>
          <w:bCs/>
          <w:sz w:val="22"/>
        </w:rPr>
        <w:t xml:space="preserve">Required Information to Place a complaint </w:t>
      </w:r>
    </w:p>
    <w:p w14:paraId="0AED7D97" w14:textId="77777777" w:rsidR="008C110A" w:rsidRPr="00C571B2" w:rsidRDefault="008C110A" w:rsidP="008C110A">
      <w:pPr>
        <w:pStyle w:val="Default"/>
        <w:rPr>
          <w:rFonts w:asciiTheme="minorHAnsi" w:hAnsiTheme="minorHAnsi" w:cs="Times New Roman"/>
          <w:sz w:val="22"/>
        </w:rPr>
      </w:pPr>
    </w:p>
    <w:p w14:paraId="53F7BD7B" w14:textId="77777777" w:rsidR="008C110A" w:rsidRPr="00C571B2" w:rsidRDefault="008C110A" w:rsidP="008C110A">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Customer Name, NIC, Mobile number and Email address (if any) </w:t>
      </w:r>
    </w:p>
    <w:p w14:paraId="622CF74A" w14:textId="77777777" w:rsidR="008C110A" w:rsidRPr="00C571B2" w:rsidRDefault="008C110A" w:rsidP="008C110A">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Incident or Complain in brief</w:t>
      </w:r>
    </w:p>
    <w:p w14:paraId="7217C964" w14:textId="77777777" w:rsidR="008C110A" w:rsidRPr="00C571B2" w:rsidRDefault="008C110A" w:rsidP="008C110A">
      <w:pPr>
        <w:pStyle w:val="ListParagraph"/>
        <w:autoSpaceDE w:val="0"/>
        <w:autoSpaceDN w:val="0"/>
        <w:adjustRightInd w:val="0"/>
        <w:spacing w:after="0" w:line="240" w:lineRule="auto"/>
        <w:ind w:left="1418"/>
        <w:rPr>
          <w:rFonts w:cs="Times New Roman"/>
          <w:color w:val="000000"/>
        </w:rPr>
      </w:pPr>
    </w:p>
    <w:p w14:paraId="1595F6AB" w14:textId="77777777" w:rsidR="008C110A" w:rsidRPr="00C571B2" w:rsidRDefault="008C110A" w:rsidP="008C110A">
      <w:pPr>
        <w:pStyle w:val="Default"/>
        <w:rPr>
          <w:rFonts w:asciiTheme="minorHAnsi" w:hAnsiTheme="minorHAnsi" w:cs="Times New Roman"/>
          <w:b/>
          <w:bCs/>
          <w:sz w:val="22"/>
        </w:rPr>
      </w:pPr>
      <w:r w:rsidRPr="00C571B2">
        <w:rPr>
          <w:rFonts w:asciiTheme="minorHAnsi" w:hAnsiTheme="minorHAnsi" w:cs="Times New Roman"/>
          <w:b/>
          <w:bCs/>
          <w:sz w:val="22"/>
        </w:rPr>
        <w:t>Complain</w:t>
      </w:r>
    </w:p>
    <w:p w14:paraId="3524C2FB" w14:textId="77777777" w:rsidR="008C110A" w:rsidRPr="009C4C00" w:rsidRDefault="008C110A" w:rsidP="008C110A">
      <w:pPr>
        <w:pStyle w:val="Default"/>
        <w:rPr>
          <w:rFonts w:ascii="Times New Roman" w:hAnsi="Times New Roman" w:cs="Times New Roman"/>
        </w:rPr>
      </w:pPr>
    </w:p>
    <w:p w14:paraId="5E58EE40" w14:textId="77777777" w:rsidR="008C110A" w:rsidRPr="00C571B2" w:rsidRDefault="008C110A" w:rsidP="008C110A">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To lodge complains Customers Can get support from Branch Manager. </w:t>
      </w:r>
    </w:p>
    <w:p w14:paraId="14B8E9A4" w14:textId="77777777" w:rsidR="008C110A" w:rsidRPr="00C571B2" w:rsidRDefault="008C110A" w:rsidP="008C110A">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Nameless complaints, without adequate proof and evidence will not be considered as an official complaint. </w:t>
      </w:r>
    </w:p>
    <w:p w14:paraId="14E7EAA2" w14:textId="77777777" w:rsidR="008C110A" w:rsidRPr="00C571B2" w:rsidRDefault="008C110A" w:rsidP="008C110A">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Acknowledgment of complaints </w:t>
      </w:r>
    </w:p>
    <w:p w14:paraId="20210938" w14:textId="77777777" w:rsidR="008C110A" w:rsidRPr="009C4C00" w:rsidRDefault="008C110A" w:rsidP="008C110A">
      <w:pPr>
        <w:pStyle w:val="ListParagraph"/>
        <w:rPr>
          <w:rFonts w:ascii="Times New Roman" w:hAnsi="Times New Roman" w:cs="Times New Roman"/>
        </w:rPr>
      </w:pPr>
    </w:p>
    <w:p w14:paraId="2E6B5DF2" w14:textId="77777777" w:rsidR="008C110A" w:rsidRPr="00C571B2" w:rsidRDefault="008C110A" w:rsidP="008C110A">
      <w:pPr>
        <w:rPr>
          <w:rFonts w:cs="Times New Roman"/>
          <w:color w:val="000000"/>
          <w:szCs w:val="24"/>
        </w:rPr>
      </w:pPr>
      <w:r w:rsidRPr="00C571B2">
        <w:rPr>
          <w:rFonts w:cs="Times New Roman"/>
          <w:color w:val="000000"/>
          <w:szCs w:val="24"/>
        </w:rPr>
        <w:t xml:space="preserve">A correspondence will be sent to the customer via email acknowledging the complaint and has been forwarded to the respective authority for further investigation. </w:t>
      </w:r>
    </w:p>
    <w:p w14:paraId="67FFD405" w14:textId="77777777" w:rsidR="008C110A" w:rsidRPr="00C571B2" w:rsidRDefault="008C110A" w:rsidP="008C110A">
      <w:pPr>
        <w:pStyle w:val="Default"/>
        <w:rPr>
          <w:rFonts w:asciiTheme="minorHAnsi" w:hAnsiTheme="minorHAnsi" w:cs="Times New Roman"/>
          <w:b/>
          <w:bCs/>
          <w:sz w:val="22"/>
        </w:rPr>
      </w:pPr>
      <w:r w:rsidRPr="00C571B2">
        <w:rPr>
          <w:rFonts w:asciiTheme="minorHAnsi" w:hAnsiTheme="minorHAnsi" w:cs="Times New Roman"/>
          <w:b/>
          <w:bCs/>
          <w:sz w:val="22"/>
        </w:rPr>
        <w:t xml:space="preserve">Complaint Investigation </w:t>
      </w:r>
    </w:p>
    <w:p w14:paraId="5C75AC1D" w14:textId="77777777" w:rsidR="008C110A" w:rsidRPr="009C4C00" w:rsidRDefault="008C110A" w:rsidP="008C110A">
      <w:pPr>
        <w:pStyle w:val="Default"/>
      </w:pPr>
    </w:p>
    <w:p w14:paraId="2958CEBF" w14:textId="77777777" w:rsidR="008C110A" w:rsidRPr="00C571B2" w:rsidRDefault="008C110A" w:rsidP="008C110A">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LOLC Finance will respond with the decision and </w:t>
      </w:r>
      <w:proofErr w:type="gramStart"/>
      <w:r w:rsidRPr="00C571B2">
        <w:rPr>
          <w:rFonts w:cs="Times New Roman"/>
          <w:color w:val="000000"/>
        </w:rPr>
        <w:t>offer an explanation for</w:t>
      </w:r>
      <w:proofErr w:type="gramEnd"/>
      <w:r w:rsidRPr="00C571B2">
        <w:rPr>
          <w:rFonts w:cs="Times New Roman"/>
          <w:color w:val="000000"/>
        </w:rPr>
        <w:t xml:space="preserve"> the complaint lodge by the customer. </w:t>
      </w:r>
    </w:p>
    <w:p w14:paraId="4F0032AD" w14:textId="77777777" w:rsidR="008C110A" w:rsidRPr="00C571B2" w:rsidRDefault="008C110A" w:rsidP="008C110A">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If The company is unable to investigate and fail to send a response within a period of 10 working days, the customer will be informed the response date for the complaint lodged. </w:t>
      </w:r>
    </w:p>
    <w:p w14:paraId="55A50704" w14:textId="77777777" w:rsidR="008C110A" w:rsidRDefault="008C110A" w:rsidP="008C110A">
      <w:pPr>
        <w:pStyle w:val="Default"/>
        <w:rPr>
          <w:b/>
          <w:bCs/>
        </w:rPr>
      </w:pPr>
    </w:p>
    <w:p w14:paraId="370AFB12" w14:textId="77777777" w:rsidR="008C110A" w:rsidRPr="00C571B2" w:rsidRDefault="008C110A" w:rsidP="008C110A">
      <w:pPr>
        <w:pStyle w:val="Default"/>
        <w:rPr>
          <w:sz w:val="22"/>
          <w:szCs w:val="22"/>
        </w:rPr>
      </w:pPr>
      <w:r w:rsidRPr="00C571B2">
        <w:rPr>
          <w:b/>
          <w:bCs/>
          <w:sz w:val="22"/>
          <w:szCs w:val="22"/>
        </w:rPr>
        <w:t xml:space="preserve">Financial Ombudsman of Sri Lanka </w:t>
      </w:r>
    </w:p>
    <w:p w14:paraId="3B4EBA7B" w14:textId="77777777" w:rsidR="008C110A" w:rsidRPr="00C571B2" w:rsidRDefault="008C110A" w:rsidP="008C110A">
      <w:pPr>
        <w:pStyle w:val="Default"/>
        <w:rPr>
          <w:sz w:val="22"/>
          <w:szCs w:val="22"/>
        </w:rPr>
      </w:pPr>
      <w:r w:rsidRPr="00C571B2">
        <w:rPr>
          <w:sz w:val="22"/>
          <w:szCs w:val="22"/>
        </w:rPr>
        <w:t xml:space="preserve">Address: No 143A, Vajira Road, Colombo 5 </w:t>
      </w:r>
    </w:p>
    <w:p w14:paraId="5654CB76" w14:textId="77777777" w:rsidR="008C110A" w:rsidRPr="00C571B2" w:rsidRDefault="008C110A" w:rsidP="008C110A">
      <w:pPr>
        <w:pStyle w:val="Default"/>
        <w:rPr>
          <w:sz w:val="22"/>
          <w:szCs w:val="22"/>
        </w:rPr>
      </w:pPr>
      <w:r w:rsidRPr="00C571B2">
        <w:rPr>
          <w:sz w:val="22"/>
          <w:szCs w:val="22"/>
        </w:rPr>
        <w:t xml:space="preserve">Telephone: +94 11 2595624 </w:t>
      </w:r>
    </w:p>
    <w:p w14:paraId="0E0E5259" w14:textId="77777777" w:rsidR="008C110A" w:rsidRPr="00C571B2" w:rsidRDefault="008C110A" w:rsidP="008C110A">
      <w:pPr>
        <w:pStyle w:val="Default"/>
        <w:rPr>
          <w:sz w:val="22"/>
          <w:szCs w:val="22"/>
        </w:rPr>
      </w:pPr>
      <w:r w:rsidRPr="00C571B2">
        <w:rPr>
          <w:sz w:val="22"/>
          <w:szCs w:val="22"/>
        </w:rPr>
        <w:t xml:space="preserve">Fax: 94 11 2595625 </w:t>
      </w:r>
    </w:p>
    <w:p w14:paraId="5679EA0F" w14:textId="77777777" w:rsidR="008C110A" w:rsidRPr="00C571B2" w:rsidRDefault="008C110A" w:rsidP="008C110A">
      <w:pPr>
        <w:pStyle w:val="Default"/>
        <w:rPr>
          <w:sz w:val="22"/>
          <w:szCs w:val="22"/>
        </w:rPr>
      </w:pPr>
      <w:r w:rsidRPr="00C571B2">
        <w:rPr>
          <w:sz w:val="22"/>
          <w:szCs w:val="22"/>
        </w:rPr>
        <w:t xml:space="preserve">Email: fosril@sltnet.lk </w:t>
      </w:r>
    </w:p>
    <w:p w14:paraId="1E153777" w14:textId="77777777" w:rsidR="008C110A" w:rsidRPr="00C571B2" w:rsidRDefault="008C110A" w:rsidP="008C110A">
      <w:r w:rsidRPr="00C571B2">
        <w:t xml:space="preserve">Website: </w:t>
      </w:r>
      <w:hyperlink r:id="rId13" w:history="1">
        <w:r w:rsidRPr="00C571B2">
          <w:rPr>
            <w:rStyle w:val="Hyperlink"/>
          </w:rPr>
          <w:t>http://www.financialombudsman.lk/</w:t>
        </w:r>
      </w:hyperlink>
    </w:p>
    <w:p w14:paraId="178F6F72" w14:textId="77777777" w:rsidR="008C110A" w:rsidRPr="00C571B2" w:rsidRDefault="008C110A" w:rsidP="00455E47"/>
    <w:sectPr w:rsidR="008C110A" w:rsidRPr="00C571B2" w:rsidSect="00DA1A96">
      <w:footerReference w:type="default" r:id="rId14"/>
      <w:pgSz w:w="16838" w:h="11906" w:orient="landscape"/>
      <w:pgMar w:top="567"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4A6B8" w14:textId="77777777" w:rsidR="00D8186A" w:rsidRDefault="00D8186A" w:rsidP="00542634">
      <w:pPr>
        <w:spacing w:after="0" w:line="240" w:lineRule="auto"/>
      </w:pPr>
      <w:r>
        <w:separator/>
      </w:r>
    </w:p>
  </w:endnote>
  <w:endnote w:type="continuationSeparator" w:id="0">
    <w:p w14:paraId="7515ACF3" w14:textId="77777777" w:rsidR="00D8186A" w:rsidRDefault="00D8186A" w:rsidP="00542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4EA47" w14:textId="77777777" w:rsidR="00D83282" w:rsidRPr="00DA1A96" w:rsidRDefault="00D83282" w:rsidP="00542634">
    <w:pPr>
      <w:pStyle w:val="Default"/>
      <w:rPr>
        <w:sz w:val="22"/>
      </w:rPr>
    </w:pPr>
    <w:r w:rsidRPr="00DA1A96">
      <w:rPr>
        <w:rFonts w:ascii="Times New Roman" w:hAnsi="Times New Roman" w:cs="Times New Roman"/>
        <w:i/>
        <w:sz w:val="22"/>
      </w:rPr>
      <w:t xml:space="preserve">This document serves to comply with the requirements of the Finance Customer Protection Framework issued by the Central Bank of Sri Lanka Direction No 1 of 2018.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0FFA4" w14:textId="77777777" w:rsidR="00D8186A" w:rsidRDefault="00D8186A" w:rsidP="00542634">
      <w:pPr>
        <w:spacing w:after="0" w:line="240" w:lineRule="auto"/>
      </w:pPr>
      <w:r>
        <w:separator/>
      </w:r>
    </w:p>
  </w:footnote>
  <w:footnote w:type="continuationSeparator" w:id="0">
    <w:p w14:paraId="6906A86A" w14:textId="77777777" w:rsidR="00D8186A" w:rsidRDefault="00D8186A" w:rsidP="005426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20C42"/>
    <w:multiLevelType w:val="hybridMultilevel"/>
    <w:tmpl w:val="BFF6B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638DC"/>
    <w:multiLevelType w:val="hybridMultilevel"/>
    <w:tmpl w:val="BCD265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6E3"/>
    <w:multiLevelType w:val="hybridMultilevel"/>
    <w:tmpl w:val="743699EC"/>
    <w:lvl w:ilvl="0" w:tplc="08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0DFD4AF8"/>
    <w:multiLevelType w:val="hybridMultilevel"/>
    <w:tmpl w:val="A9DAA1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6622B"/>
    <w:multiLevelType w:val="hybridMultilevel"/>
    <w:tmpl w:val="C9A68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F7420"/>
    <w:multiLevelType w:val="hybridMultilevel"/>
    <w:tmpl w:val="F996AF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B21378"/>
    <w:multiLevelType w:val="hybridMultilevel"/>
    <w:tmpl w:val="733A0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330E6"/>
    <w:multiLevelType w:val="multilevel"/>
    <w:tmpl w:val="307E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1481"/>
    <w:multiLevelType w:val="hybridMultilevel"/>
    <w:tmpl w:val="7E841E8E"/>
    <w:lvl w:ilvl="0" w:tplc="A99E8A78">
      <w:start w:val="1"/>
      <w:numFmt w:val="bullet"/>
      <w:lvlText w:val="•"/>
      <w:lvlJc w:val="left"/>
      <w:pPr>
        <w:tabs>
          <w:tab w:val="num" w:pos="720"/>
        </w:tabs>
        <w:ind w:left="720" w:hanging="360"/>
      </w:pPr>
      <w:rPr>
        <w:rFonts w:ascii="Arial" w:hAnsi="Arial" w:hint="default"/>
      </w:rPr>
    </w:lvl>
    <w:lvl w:ilvl="1" w:tplc="A998A586" w:tentative="1">
      <w:start w:val="1"/>
      <w:numFmt w:val="bullet"/>
      <w:lvlText w:val="•"/>
      <w:lvlJc w:val="left"/>
      <w:pPr>
        <w:tabs>
          <w:tab w:val="num" w:pos="1440"/>
        </w:tabs>
        <w:ind w:left="1440" w:hanging="360"/>
      </w:pPr>
      <w:rPr>
        <w:rFonts w:ascii="Arial" w:hAnsi="Arial" w:hint="default"/>
      </w:rPr>
    </w:lvl>
    <w:lvl w:ilvl="2" w:tplc="8166BEBC" w:tentative="1">
      <w:start w:val="1"/>
      <w:numFmt w:val="bullet"/>
      <w:lvlText w:val="•"/>
      <w:lvlJc w:val="left"/>
      <w:pPr>
        <w:tabs>
          <w:tab w:val="num" w:pos="2160"/>
        </w:tabs>
        <w:ind w:left="2160" w:hanging="360"/>
      </w:pPr>
      <w:rPr>
        <w:rFonts w:ascii="Arial" w:hAnsi="Arial" w:hint="default"/>
      </w:rPr>
    </w:lvl>
    <w:lvl w:ilvl="3" w:tplc="AF6EB0EC" w:tentative="1">
      <w:start w:val="1"/>
      <w:numFmt w:val="bullet"/>
      <w:lvlText w:val="•"/>
      <w:lvlJc w:val="left"/>
      <w:pPr>
        <w:tabs>
          <w:tab w:val="num" w:pos="2880"/>
        </w:tabs>
        <w:ind w:left="2880" w:hanging="360"/>
      </w:pPr>
      <w:rPr>
        <w:rFonts w:ascii="Arial" w:hAnsi="Arial" w:hint="default"/>
      </w:rPr>
    </w:lvl>
    <w:lvl w:ilvl="4" w:tplc="D54EB5D0" w:tentative="1">
      <w:start w:val="1"/>
      <w:numFmt w:val="bullet"/>
      <w:lvlText w:val="•"/>
      <w:lvlJc w:val="left"/>
      <w:pPr>
        <w:tabs>
          <w:tab w:val="num" w:pos="3600"/>
        </w:tabs>
        <w:ind w:left="3600" w:hanging="360"/>
      </w:pPr>
      <w:rPr>
        <w:rFonts w:ascii="Arial" w:hAnsi="Arial" w:hint="default"/>
      </w:rPr>
    </w:lvl>
    <w:lvl w:ilvl="5" w:tplc="62025C32" w:tentative="1">
      <w:start w:val="1"/>
      <w:numFmt w:val="bullet"/>
      <w:lvlText w:val="•"/>
      <w:lvlJc w:val="left"/>
      <w:pPr>
        <w:tabs>
          <w:tab w:val="num" w:pos="4320"/>
        </w:tabs>
        <w:ind w:left="4320" w:hanging="360"/>
      </w:pPr>
      <w:rPr>
        <w:rFonts w:ascii="Arial" w:hAnsi="Arial" w:hint="default"/>
      </w:rPr>
    </w:lvl>
    <w:lvl w:ilvl="6" w:tplc="688E7A84" w:tentative="1">
      <w:start w:val="1"/>
      <w:numFmt w:val="bullet"/>
      <w:lvlText w:val="•"/>
      <w:lvlJc w:val="left"/>
      <w:pPr>
        <w:tabs>
          <w:tab w:val="num" w:pos="5040"/>
        </w:tabs>
        <w:ind w:left="5040" w:hanging="360"/>
      </w:pPr>
      <w:rPr>
        <w:rFonts w:ascii="Arial" w:hAnsi="Arial" w:hint="default"/>
      </w:rPr>
    </w:lvl>
    <w:lvl w:ilvl="7" w:tplc="830CFC10" w:tentative="1">
      <w:start w:val="1"/>
      <w:numFmt w:val="bullet"/>
      <w:lvlText w:val="•"/>
      <w:lvlJc w:val="left"/>
      <w:pPr>
        <w:tabs>
          <w:tab w:val="num" w:pos="5760"/>
        </w:tabs>
        <w:ind w:left="5760" w:hanging="360"/>
      </w:pPr>
      <w:rPr>
        <w:rFonts w:ascii="Arial" w:hAnsi="Arial" w:hint="default"/>
      </w:rPr>
    </w:lvl>
    <w:lvl w:ilvl="8" w:tplc="9704FD2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50C7A43"/>
    <w:multiLevelType w:val="hybridMultilevel"/>
    <w:tmpl w:val="5300AA6C"/>
    <w:lvl w:ilvl="0" w:tplc="EA6A8DC6">
      <w:start w:val="1"/>
      <w:numFmt w:val="bullet"/>
      <w:lvlText w:val="-"/>
      <w:lvlJc w:val="left"/>
      <w:pPr>
        <w:ind w:left="1321" w:hanging="360"/>
      </w:pPr>
      <w:rPr>
        <w:rFonts w:ascii="Vrinda" w:hAnsi="Vrinda" w:hint="default"/>
        <w:color w:val="auto"/>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0" w15:restartNumberingAfterBreak="0">
    <w:nsid w:val="282B3ECF"/>
    <w:multiLevelType w:val="hybridMultilevel"/>
    <w:tmpl w:val="667AE52A"/>
    <w:lvl w:ilvl="0" w:tplc="2D14A06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72335A"/>
    <w:multiLevelType w:val="hybridMultilevel"/>
    <w:tmpl w:val="7DE6729E"/>
    <w:lvl w:ilvl="0" w:tplc="A8B0FD98">
      <w:start w:val="1"/>
      <w:numFmt w:val="bullet"/>
      <w:lvlText w:val="•"/>
      <w:lvlJc w:val="left"/>
      <w:pPr>
        <w:tabs>
          <w:tab w:val="num" w:pos="720"/>
        </w:tabs>
        <w:ind w:left="720" w:hanging="360"/>
      </w:pPr>
      <w:rPr>
        <w:rFonts w:ascii="Arial" w:hAnsi="Arial" w:hint="default"/>
      </w:rPr>
    </w:lvl>
    <w:lvl w:ilvl="1" w:tplc="3E3AC272" w:tentative="1">
      <w:start w:val="1"/>
      <w:numFmt w:val="bullet"/>
      <w:lvlText w:val="•"/>
      <w:lvlJc w:val="left"/>
      <w:pPr>
        <w:tabs>
          <w:tab w:val="num" w:pos="1440"/>
        </w:tabs>
        <w:ind w:left="1440" w:hanging="360"/>
      </w:pPr>
      <w:rPr>
        <w:rFonts w:ascii="Arial" w:hAnsi="Arial" w:hint="default"/>
      </w:rPr>
    </w:lvl>
    <w:lvl w:ilvl="2" w:tplc="15BACF2E" w:tentative="1">
      <w:start w:val="1"/>
      <w:numFmt w:val="bullet"/>
      <w:lvlText w:val="•"/>
      <w:lvlJc w:val="left"/>
      <w:pPr>
        <w:tabs>
          <w:tab w:val="num" w:pos="2160"/>
        </w:tabs>
        <w:ind w:left="2160" w:hanging="360"/>
      </w:pPr>
      <w:rPr>
        <w:rFonts w:ascii="Arial" w:hAnsi="Arial" w:hint="default"/>
      </w:rPr>
    </w:lvl>
    <w:lvl w:ilvl="3" w:tplc="CBD2AD22" w:tentative="1">
      <w:start w:val="1"/>
      <w:numFmt w:val="bullet"/>
      <w:lvlText w:val="•"/>
      <w:lvlJc w:val="left"/>
      <w:pPr>
        <w:tabs>
          <w:tab w:val="num" w:pos="2880"/>
        </w:tabs>
        <w:ind w:left="2880" w:hanging="360"/>
      </w:pPr>
      <w:rPr>
        <w:rFonts w:ascii="Arial" w:hAnsi="Arial" w:hint="default"/>
      </w:rPr>
    </w:lvl>
    <w:lvl w:ilvl="4" w:tplc="5F1AFBC4" w:tentative="1">
      <w:start w:val="1"/>
      <w:numFmt w:val="bullet"/>
      <w:lvlText w:val="•"/>
      <w:lvlJc w:val="left"/>
      <w:pPr>
        <w:tabs>
          <w:tab w:val="num" w:pos="3600"/>
        </w:tabs>
        <w:ind w:left="3600" w:hanging="360"/>
      </w:pPr>
      <w:rPr>
        <w:rFonts w:ascii="Arial" w:hAnsi="Arial" w:hint="default"/>
      </w:rPr>
    </w:lvl>
    <w:lvl w:ilvl="5" w:tplc="1AB2A8A2" w:tentative="1">
      <w:start w:val="1"/>
      <w:numFmt w:val="bullet"/>
      <w:lvlText w:val="•"/>
      <w:lvlJc w:val="left"/>
      <w:pPr>
        <w:tabs>
          <w:tab w:val="num" w:pos="4320"/>
        </w:tabs>
        <w:ind w:left="4320" w:hanging="360"/>
      </w:pPr>
      <w:rPr>
        <w:rFonts w:ascii="Arial" w:hAnsi="Arial" w:hint="default"/>
      </w:rPr>
    </w:lvl>
    <w:lvl w:ilvl="6" w:tplc="E856C668" w:tentative="1">
      <w:start w:val="1"/>
      <w:numFmt w:val="bullet"/>
      <w:lvlText w:val="•"/>
      <w:lvlJc w:val="left"/>
      <w:pPr>
        <w:tabs>
          <w:tab w:val="num" w:pos="5040"/>
        </w:tabs>
        <w:ind w:left="5040" w:hanging="360"/>
      </w:pPr>
      <w:rPr>
        <w:rFonts w:ascii="Arial" w:hAnsi="Arial" w:hint="default"/>
      </w:rPr>
    </w:lvl>
    <w:lvl w:ilvl="7" w:tplc="0C94E852" w:tentative="1">
      <w:start w:val="1"/>
      <w:numFmt w:val="bullet"/>
      <w:lvlText w:val="•"/>
      <w:lvlJc w:val="left"/>
      <w:pPr>
        <w:tabs>
          <w:tab w:val="num" w:pos="5760"/>
        </w:tabs>
        <w:ind w:left="5760" w:hanging="360"/>
      </w:pPr>
      <w:rPr>
        <w:rFonts w:ascii="Arial" w:hAnsi="Arial" w:hint="default"/>
      </w:rPr>
    </w:lvl>
    <w:lvl w:ilvl="8" w:tplc="5164D46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D34BDD"/>
    <w:multiLevelType w:val="hybridMultilevel"/>
    <w:tmpl w:val="4FBAE796"/>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13" w15:restartNumberingAfterBreak="0">
    <w:nsid w:val="2FE92A63"/>
    <w:multiLevelType w:val="hybridMultilevel"/>
    <w:tmpl w:val="A15E32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6E149A"/>
    <w:multiLevelType w:val="hybridMultilevel"/>
    <w:tmpl w:val="FD288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4D53F9"/>
    <w:multiLevelType w:val="multilevel"/>
    <w:tmpl w:val="6F488884"/>
    <w:lvl w:ilvl="0">
      <w:start w:val="1"/>
      <w:numFmt w:val="decimal"/>
      <w:lvlText w:val="%1."/>
      <w:lvlJc w:val="left"/>
      <w:pPr>
        <w:ind w:left="720" w:hanging="360"/>
      </w:pPr>
    </w:lvl>
    <w:lvl w:ilvl="1">
      <w:start w:val="3"/>
      <w:numFmt w:val="decimal"/>
      <w:isLgl/>
      <w:lvlText w:val="%1.%2"/>
      <w:lvlJc w:val="left"/>
      <w:pPr>
        <w:ind w:left="864" w:hanging="504"/>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97A3824"/>
    <w:multiLevelType w:val="hybridMultilevel"/>
    <w:tmpl w:val="F606D262"/>
    <w:lvl w:ilvl="0" w:tplc="A13E43F0">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E6658A"/>
    <w:multiLevelType w:val="multilevel"/>
    <w:tmpl w:val="6F488884"/>
    <w:lvl w:ilvl="0">
      <w:start w:val="1"/>
      <w:numFmt w:val="decimal"/>
      <w:lvlText w:val="%1."/>
      <w:lvlJc w:val="left"/>
      <w:pPr>
        <w:ind w:left="720" w:hanging="360"/>
      </w:pPr>
    </w:lvl>
    <w:lvl w:ilvl="1">
      <w:start w:val="3"/>
      <w:numFmt w:val="decimal"/>
      <w:isLgl/>
      <w:lvlText w:val="%1.%2"/>
      <w:lvlJc w:val="left"/>
      <w:pPr>
        <w:ind w:left="864" w:hanging="504"/>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3CB53B13"/>
    <w:multiLevelType w:val="hybridMultilevel"/>
    <w:tmpl w:val="4692E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261A4A"/>
    <w:multiLevelType w:val="hybridMultilevel"/>
    <w:tmpl w:val="FBBC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7A13EA"/>
    <w:multiLevelType w:val="hybridMultilevel"/>
    <w:tmpl w:val="76A87F7C"/>
    <w:lvl w:ilvl="0" w:tplc="0809000F">
      <w:start w:val="1"/>
      <w:numFmt w:val="decimal"/>
      <w:lvlText w:val="%1."/>
      <w:lvlJc w:val="left"/>
      <w:pPr>
        <w:ind w:left="720" w:hanging="360"/>
      </w:pPr>
      <w:rPr>
        <w:rFonts w:hint="default"/>
      </w:rPr>
    </w:lvl>
    <w:lvl w:ilvl="1" w:tplc="08090019">
      <w:start w:val="1"/>
      <w:numFmt w:val="lowerLetter"/>
      <w:lvlText w:val="%2."/>
      <w:lvlJc w:val="left"/>
      <w:pPr>
        <w:ind w:left="1069"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E33C3E"/>
    <w:multiLevelType w:val="hybridMultilevel"/>
    <w:tmpl w:val="88E65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C868F7"/>
    <w:multiLevelType w:val="hybridMultilevel"/>
    <w:tmpl w:val="A71C4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914E56"/>
    <w:multiLevelType w:val="multilevel"/>
    <w:tmpl w:val="125A8B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0213C9"/>
    <w:multiLevelType w:val="hybridMultilevel"/>
    <w:tmpl w:val="217844E0"/>
    <w:lvl w:ilvl="0" w:tplc="92C8A96C">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25" w15:restartNumberingAfterBreak="0">
    <w:nsid w:val="58335956"/>
    <w:multiLevelType w:val="hybridMultilevel"/>
    <w:tmpl w:val="96FCE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E92D8B"/>
    <w:multiLevelType w:val="hybridMultilevel"/>
    <w:tmpl w:val="BEBEF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9B1F86"/>
    <w:multiLevelType w:val="hybridMultilevel"/>
    <w:tmpl w:val="33C20D10"/>
    <w:lvl w:ilvl="0" w:tplc="0809000B">
      <w:start w:val="1"/>
      <w:numFmt w:val="bullet"/>
      <w:lvlText w:val=""/>
      <w:lvlJc w:val="left"/>
      <w:pPr>
        <w:ind w:left="1038" w:hanging="360"/>
      </w:pPr>
      <w:rPr>
        <w:rFonts w:ascii="Wingdings" w:hAnsi="Wingdings"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28" w15:restartNumberingAfterBreak="0">
    <w:nsid w:val="63C37B46"/>
    <w:multiLevelType w:val="hybridMultilevel"/>
    <w:tmpl w:val="37DC84A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3C2607"/>
    <w:multiLevelType w:val="hybridMultilevel"/>
    <w:tmpl w:val="DB54C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4C3717"/>
    <w:multiLevelType w:val="hybridMultilevel"/>
    <w:tmpl w:val="E15E5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5034EE"/>
    <w:multiLevelType w:val="hybridMultilevel"/>
    <w:tmpl w:val="7D60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564DD0"/>
    <w:multiLevelType w:val="hybridMultilevel"/>
    <w:tmpl w:val="54967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CE2B0C"/>
    <w:multiLevelType w:val="hybridMultilevel"/>
    <w:tmpl w:val="2F5A0BFA"/>
    <w:lvl w:ilvl="0" w:tplc="0809000D">
      <w:start w:val="1"/>
      <w:numFmt w:val="bullet"/>
      <w:lvlText w:val=""/>
      <w:lvlJc w:val="left"/>
      <w:pPr>
        <w:ind w:left="2487" w:hanging="360"/>
      </w:pPr>
      <w:rPr>
        <w:rFonts w:ascii="Wingdings" w:hAnsi="Wingdings"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34" w15:restartNumberingAfterBreak="0">
    <w:nsid w:val="77652747"/>
    <w:multiLevelType w:val="hybridMultilevel"/>
    <w:tmpl w:val="AEB4C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9B5649"/>
    <w:multiLevelType w:val="hybridMultilevel"/>
    <w:tmpl w:val="CC988502"/>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779F566C"/>
    <w:multiLevelType w:val="hybridMultilevel"/>
    <w:tmpl w:val="B4CC9F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A6626D"/>
    <w:multiLevelType w:val="hybridMultilevel"/>
    <w:tmpl w:val="68A2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147B4A"/>
    <w:multiLevelType w:val="hybridMultilevel"/>
    <w:tmpl w:val="3C3E5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4A0769"/>
    <w:multiLevelType w:val="hybridMultilevel"/>
    <w:tmpl w:val="1ED63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18"/>
  </w:num>
  <w:num w:numId="3">
    <w:abstractNumId w:val="21"/>
  </w:num>
  <w:num w:numId="4">
    <w:abstractNumId w:val="26"/>
  </w:num>
  <w:num w:numId="5">
    <w:abstractNumId w:val="6"/>
  </w:num>
  <w:num w:numId="6">
    <w:abstractNumId w:val="30"/>
  </w:num>
  <w:num w:numId="7">
    <w:abstractNumId w:val="3"/>
  </w:num>
  <w:num w:numId="8">
    <w:abstractNumId w:val="35"/>
  </w:num>
  <w:num w:numId="9">
    <w:abstractNumId w:val="4"/>
  </w:num>
  <w:num w:numId="10">
    <w:abstractNumId w:val="12"/>
  </w:num>
  <w:num w:numId="11">
    <w:abstractNumId w:val="28"/>
  </w:num>
  <w:num w:numId="12">
    <w:abstractNumId w:val="12"/>
  </w:num>
  <w:num w:numId="13">
    <w:abstractNumId w:val="29"/>
  </w:num>
  <w:num w:numId="14">
    <w:abstractNumId w:val="25"/>
  </w:num>
  <w:num w:numId="15">
    <w:abstractNumId w:val="34"/>
  </w:num>
  <w:num w:numId="16">
    <w:abstractNumId w:val="24"/>
  </w:num>
  <w:num w:numId="17">
    <w:abstractNumId w:val="32"/>
  </w:num>
  <w:num w:numId="18">
    <w:abstractNumId w:val="37"/>
  </w:num>
  <w:num w:numId="19">
    <w:abstractNumId w:val="19"/>
  </w:num>
  <w:num w:numId="20">
    <w:abstractNumId w:val="0"/>
  </w:num>
  <w:num w:numId="21">
    <w:abstractNumId w:val="33"/>
  </w:num>
  <w:num w:numId="22">
    <w:abstractNumId w:val="9"/>
  </w:num>
  <w:num w:numId="23">
    <w:abstractNumId w:val="16"/>
  </w:num>
  <w:num w:numId="24">
    <w:abstractNumId w:val="2"/>
  </w:num>
  <w:num w:numId="25">
    <w:abstractNumId w:val="18"/>
  </w:num>
  <w:num w:numId="26">
    <w:abstractNumId w:val="19"/>
  </w:num>
  <w:num w:numId="27">
    <w:abstractNumId w:val="27"/>
  </w:num>
  <w:num w:numId="28">
    <w:abstractNumId w:val="28"/>
  </w:num>
  <w:num w:numId="29">
    <w:abstractNumId w:val="28"/>
  </w:num>
  <w:num w:numId="30">
    <w:abstractNumId w:val="10"/>
  </w:num>
  <w:num w:numId="31">
    <w:abstractNumId w:val="22"/>
  </w:num>
  <w:num w:numId="32">
    <w:abstractNumId w:val="14"/>
  </w:num>
  <w:num w:numId="33">
    <w:abstractNumId w:val="8"/>
  </w:num>
  <w:num w:numId="34">
    <w:abstractNumId w:val="31"/>
  </w:num>
  <w:num w:numId="35">
    <w:abstractNumId w:val="11"/>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20"/>
  </w:num>
  <w:num w:numId="41">
    <w:abstractNumId w:val="5"/>
  </w:num>
  <w:num w:numId="42">
    <w:abstractNumId w:val="13"/>
  </w:num>
  <w:num w:numId="43">
    <w:abstractNumId w:val="39"/>
  </w:num>
  <w:num w:numId="44">
    <w:abstractNumId w:val="1"/>
  </w:num>
  <w:num w:numId="45">
    <w:abstractNumId w:val="7"/>
  </w:num>
  <w:num w:numId="46">
    <w:abstractNumId w:val="23"/>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239"/>
    <w:rsid w:val="00001DAD"/>
    <w:rsid w:val="00003E8F"/>
    <w:rsid w:val="0000541F"/>
    <w:rsid w:val="00011B1F"/>
    <w:rsid w:val="00011ED6"/>
    <w:rsid w:val="00016B0F"/>
    <w:rsid w:val="00017BD6"/>
    <w:rsid w:val="00017BE0"/>
    <w:rsid w:val="00017C4E"/>
    <w:rsid w:val="000208E3"/>
    <w:rsid w:val="00020F98"/>
    <w:rsid w:val="00021572"/>
    <w:rsid w:val="000228AC"/>
    <w:rsid w:val="0002368F"/>
    <w:rsid w:val="00030D36"/>
    <w:rsid w:val="00032AC5"/>
    <w:rsid w:val="00034F04"/>
    <w:rsid w:val="00037E3B"/>
    <w:rsid w:val="0004411E"/>
    <w:rsid w:val="00044A3C"/>
    <w:rsid w:val="00050CD9"/>
    <w:rsid w:val="000575D0"/>
    <w:rsid w:val="000625FA"/>
    <w:rsid w:val="00063239"/>
    <w:rsid w:val="00064C1B"/>
    <w:rsid w:val="00065A05"/>
    <w:rsid w:val="00066156"/>
    <w:rsid w:val="000706C4"/>
    <w:rsid w:val="00070792"/>
    <w:rsid w:val="00073D24"/>
    <w:rsid w:val="00080D70"/>
    <w:rsid w:val="0008147D"/>
    <w:rsid w:val="00084FFD"/>
    <w:rsid w:val="000853E2"/>
    <w:rsid w:val="00091FDD"/>
    <w:rsid w:val="00094D29"/>
    <w:rsid w:val="00095675"/>
    <w:rsid w:val="000B0A0C"/>
    <w:rsid w:val="000B0A30"/>
    <w:rsid w:val="000B4C0F"/>
    <w:rsid w:val="000B51F9"/>
    <w:rsid w:val="000B5D68"/>
    <w:rsid w:val="000C34C4"/>
    <w:rsid w:val="000C4F58"/>
    <w:rsid w:val="000D0AD4"/>
    <w:rsid w:val="000D352E"/>
    <w:rsid w:val="000D3754"/>
    <w:rsid w:val="000D5472"/>
    <w:rsid w:val="000D6F4C"/>
    <w:rsid w:val="000E3E77"/>
    <w:rsid w:val="000E5B24"/>
    <w:rsid w:val="000E6496"/>
    <w:rsid w:val="000E7684"/>
    <w:rsid w:val="000F375D"/>
    <w:rsid w:val="001010B4"/>
    <w:rsid w:val="00101F9F"/>
    <w:rsid w:val="00106206"/>
    <w:rsid w:val="00111AE0"/>
    <w:rsid w:val="00111C12"/>
    <w:rsid w:val="00112568"/>
    <w:rsid w:val="00116A6A"/>
    <w:rsid w:val="00117B70"/>
    <w:rsid w:val="00124695"/>
    <w:rsid w:val="001264DF"/>
    <w:rsid w:val="00127041"/>
    <w:rsid w:val="001424D6"/>
    <w:rsid w:val="001442B8"/>
    <w:rsid w:val="001527F4"/>
    <w:rsid w:val="00152E02"/>
    <w:rsid w:val="00160A80"/>
    <w:rsid w:val="00165054"/>
    <w:rsid w:val="001654B9"/>
    <w:rsid w:val="00171212"/>
    <w:rsid w:val="00173197"/>
    <w:rsid w:val="00174E26"/>
    <w:rsid w:val="001772B0"/>
    <w:rsid w:val="00180074"/>
    <w:rsid w:val="00182635"/>
    <w:rsid w:val="00187465"/>
    <w:rsid w:val="0019108D"/>
    <w:rsid w:val="001942FB"/>
    <w:rsid w:val="00197BF9"/>
    <w:rsid w:val="001A1D36"/>
    <w:rsid w:val="001A2292"/>
    <w:rsid w:val="001A2FDB"/>
    <w:rsid w:val="001A671A"/>
    <w:rsid w:val="001A7476"/>
    <w:rsid w:val="001A7AA4"/>
    <w:rsid w:val="001B1FCD"/>
    <w:rsid w:val="001B55C7"/>
    <w:rsid w:val="001C2108"/>
    <w:rsid w:val="001C2973"/>
    <w:rsid w:val="001D0822"/>
    <w:rsid w:val="001D1B1E"/>
    <w:rsid w:val="001D2E86"/>
    <w:rsid w:val="001D442D"/>
    <w:rsid w:val="001D5178"/>
    <w:rsid w:val="001D7DF4"/>
    <w:rsid w:val="001E0D35"/>
    <w:rsid w:val="001E16FA"/>
    <w:rsid w:val="001E1C12"/>
    <w:rsid w:val="001E2B38"/>
    <w:rsid w:val="001E563B"/>
    <w:rsid w:val="001E7114"/>
    <w:rsid w:val="001F5A95"/>
    <w:rsid w:val="001F7B2A"/>
    <w:rsid w:val="00204419"/>
    <w:rsid w:val="00212F5E"/>
    <w:rsid w:val="002149E7"/>
    <w:rsid w:val="00223211"/>
    <w:rsid w:val="00223879"/>
    <w:rsid w:val="00224442"/>
    <w:rsid w:val="002248B1"/>
    <w:rsid w:val="00226933"/>
    <w:rsid w:val="00226EA9"/>
    <w:rsid w:val="0023097C"/>
    <w:rsid w:val="00233785"/>
    <w:rsid w:val="00234FDA"/>
    <w:rsid w:val="00243C70"/>
    <w:rsid w:val="00244E90"/>
    <w:rsid w:val="002473E7"/>
    <w:rsid w:val="002509E4"/>
    <w:rsid w:val="00251DB0"/>
    <w:rsid w:val="002536C5"/>
    <w:rsid w:val="00264DCC"/>
    <w:rsid w:val="00264EAB"/>
    <w:rsid w:val="00265FB2"/>
    <w:rsid w:val="00273B53"/>
    <w:rsid w:val="00281DF8"/>
    <w:rsid w:val="002868B2"/>
    <w:rsid w:val="0029624C"/>
    <w:rsid w:val="002A24DF"/>
    <w:rsid w:val="002A3636"/>
    <w:rsid w:val="002A7753"/>
    <w:rsid w:val="002B2766"/>
    <w:rsid w:val="002B5D48"/>
    <w:rsid w:val="002B5DF7"/>
    <w:rsid w:val="002B7983"/>
    <w:rsid w:val="002B7D9C"/>
    <w:rsid w:val="002C0E87"/>
    <w:rsid w:val="002C5FFD"/>
    <w:rsid w:val="002D08A8"/>
    <w:rsid w:val="002D2749"/>
    <w:rsid w:val="002D2762"/>
    <w:rsid w:val="002D2E46"/>
    <w:rsid w:val="002D494F"/>
    <w:rsid w:val="002D72D6"/>
    <w:rsid w:val="002E2613"/>
    <w:rsid w:val="002E46BD"/>
    <w:rsid w:val="002F378F"/>
    <w:rsid w:val="002F56A4"/>
    <w:rsid w:val="002F7F25"/>
    <w:rsid w:val="00300985"/>
    <w:rsid w:val="00301DAD"/>
    <w:rsid w:val="003105A1"/>
    <w:rsid w:val="00310A12"/>
    <w:rsid w:val="00311DC9"/>
    <w:rsid w:val="0032172F"/>
    <w:rsid w:val="0032239B"/>
    <w:rsid w:val="00325B4D"/>
    <w:rsid w:val="00325D3F"/>
    <w:rsid w:val="00330246"/>
    <w:rsid w:val="00335AA7"/>
    <w:rsid w:val="00336F9A"/>
    <w:rsid w:val="00341DB0"/>
    <w:rsid w:val="003428C7"/>
    <w:rsid w:val="00344785"/>
    <w:rsid w:val="0034517B"/>
    <w:rsid w:val="00347626"/>
    <w:rsid w:val="00352342"/>
    <w:rsid w:val="00355236"/>
    <w:rsid w:val="003622FE"/>
    <w:rsid w:val="00363997"/>
    <w:rsid w:val="00363F25"/>
    <w:rsid w:val="003640EA"/>
    <w:rsid w:val="00364AF1"/>
    <w:rsid w:val="00365B22"/>
    <w:rsid w:val="0038219D"/>
    <w:rsid w:val="00382DB7"/>
    <w:rsid w:val="00392FB2"/>
    <w:rsid w:val="003A3172"/>
    <w:rsid w:val="003A3FB0"/>
    <w:rsid w:val="003B009E"/>
    <w:rsid w:val="003B0E7A"/>
    <w:rsid w:val="003B1575"/>
    <w:rsid w:val="003B6E3D"/>
    <w:rsid w:val="003C26A8"/>
    <w:rsid w:val="003C32A2"/>
    <w:rsid w:val="003C7063"/>
    <w:rsid w:val="003D1148"/>
    <w:rsid w:val="003D12D3"/>
    <w:rsid w:val="003D57C6"/>
    <w:rsid w:val="003E118D"/>
    <w:rsid w:val="003E55B0"/>
    <w:rsid w:val="003F1322"/>
    <w:rsid w:val="003F1DA0"/>
    <w:rsid w:val="003F3FDF"/>
    <w:rsid w:val="003F5112"/>
    <w:rsid w:val="003F5811"/>
    <w:rsid w:val="003F64F5"/>
    <w:rsid w:val="003F6E4D"/>
    <w:rsid w:val="003F721A"/>
    <w:rsid w:val="00401700"/>
    <w:rsid w:val="00405249"/>
    <w:rsid w:val="0040735E"/>
    <w:rsid w:val="004079C3"/>
    <w:rsid w:val="004125BA"/>
    <w:rsid w:val="00412604"/>
    <w:rsid w:val="004165D7"/>
    <w:rsid w:val="00417C27"/>
    <w:rsid w:val="00420D91"/>
    <w:rsid w:val="00425356"/>
    <w:rsid w:val="00427C68"/>
    <w:rsid w:val="00440119"/>
    <w:rsid w:val="00440E48"/>
    <w:rsid w:val="004417AA"/>
    <w:rsid w:val="0044294A"/>
    <w:rsid w:val="00442D48"/>
    <w:rsid w:val="00445DC4"/>
    <w:rsid w:val="00452DEF"/>
    <w:rsid w:val="0045594B"/>
    <w:rsid w:val="00455E47"/>
    <w:rsid w:val="00456694"/>
    <w:rsid w:val="004633D3"/>
    <w:rsid w:val="004639A4"/>
    <w:rsid w:val="00470E17"/>
    <w:rsid w:val="00471182"/>
    <w:rsid w:val="00474C65"/>
    <w:rsid w:val="00475C00"/>
    <w:rsid w:val="0047700E"/>
    <w:rsid w:val="00482D31"/>
    <w:rsid w:val="004835B2"/>
    <w:rsid w:val="00484674"/>
    <w:rsid w:val="004863E4"/>
    <w:rsid w:val="0048715B"/>
    <w:rsid w:val="004950E2"/>
    <w:rsid w:val="0049577C"/>
    <w:rsid w:val="004A1F62"/>
    <w:rsid w:val="004A38AD"/>
    <w:rsid w:val="004B207E"/>
    <w:rsid w:val="004B2880"/>
    <w:rsid w:val="004B45FF"/>
    <w:rsid w:val="004C18E5"/>
    <w:rsid w:val="004C1AF7"/>
    <w:rsid w:val="004C26FE"/>
    <w:rsid w:val="004D06A9"/>
    <w:rsid w:val="004D0EDB"/>
    <w:rsid w:val="004D7C6F"/>
    <w:rsid w:val="004E3246"/>
    <w:rsid w:val="004F100F"/>
    <w:rsid w:val="004F5BB0"/>
    <w:rsid w:val="004F7AF6"/>
    <w:rsid w:val="004F7DA8"/>
    <w:rsid w:val="0050298F"/>
    <w:rsid w:val="005041D0"/>
    <w:rsid w:val="00520EDF"/>
    <w:rsid w:val="00521DFE"/>
    <w:rsid w:val="005246E5"/>
    <w:rsid w:val="00526AF5"/>
    <w:rsid w:val="00527263"/>
    <w:rsid w:val="00527CA5"/>
    <w:rsid w:val="005325B2"/>
    <w:rsid w:val="00532E47"/>
    <w:rsid w:val="00534DA9"/>
    <w:rsid w:val="00535D29"/>
    <w:rsid w:val="0053765A"/>
    <w:rsid w:val="00542634"/>
    <w:rsid w:val="0054615E"/>
    <w:rsid w:val="00550D01"/>
    <w:rsid w:val="0055173A"/>
    <w:rsid w:val="00557232"/>
    <w:rsid w:val="005637AE"/>
    <w:rsid w:val="005707AC"/>
    <w:rsid w:val="00571A16"/>
    <w:rsid w:val="0057348F"/>
    <w:rsid w:val="005742A9"/>
    <w:rsid w:val="005756B3"/>
    <w:rsid w:val="0058101E"/>
    <w:rsid w:val="005828F4"/>
    <w:rsid w:val="00584BAE"/>
    <w:rsid w:val="005931C4"/>
    <w:rsid w:val="0059505D"/>
    <w:rsid w:val="00596B77"/>
    <w:rsid w:val="005A45EB"/>
    <w:rsid w:val="005A592F"/>
    <w:rsid w:val="005B269B"/>
    <w:rsid w:val="005B4105"/>
    <w:rsid w:val="005C1464"/>
    <w:rsid w:val="005C17DE"/>
    <w:rsid w:val="005C4F07"/>
    <w:rsid w:val="005C544C"/>
    <w:rsid w:val="005D0568"/>
    <w:rsid w:val="005D221F"/>
    <w:rsid w:val="005D2E91"/>
    <w:rsid w:val="005D765E"/>
    <w:rsid w:val="005E4BC5"/>
    <w:rsid w:val="005E5141"/>
    <w:rsid w:val="005F5397"/>
    <w:rsid w:val="0060608E"/>
    <w:rsid w:val="006111AB"/>
    <w:rsid w:val="006112B3"/>
    <w:rsid w:val="00612B5A"/>
    <w:rsid w:val="00623331"/>
    <w:rsid w:val="00623F10"/>
    <w:rsid w:val="00624525"/>
    <w:rsid w:val="00624824"/>
    <w:rsid w:val="00627141"/>
    <w:rsid w:val="0064022C"/>
    <w:rsid w:val="00645C26"/>
    <w:rsid w:val="00646935"/>
    <w:rsid w:val="00646A86"/>
    <w:rsid w:val="006642EB"/>
    <w:rsid w:val="00666F68"/>
    <w:rsid w:val="00675487"/>
    <w:rsid w:val="00681578"/>
    <w:rsid w:val="00685B4B"/>
    <w:rsid w:val="00687429"/>
    <w:rsid w:val="00691E6D"/>
    <w:rsid w:val="00691FB0"/>
    <w:rsid w:val="0069428F"/>
    <w:rsid w:val="00696745"/>
    <w:rsid w:val="006977C1"/>
    <w:rsid w:val="006A34B2"/>
    <w:rsid w:val="006A43B9"/>
    <w:rsid w:val="006A5F31"/>
    <w:rsid w:val="006C56B8"/>
    <w:rsid w:val="006D07E4"/>
    <w:rsid w:val="006D23DA"/>
    <w:rsid w:val="006D54A3"/>
    <w:rsid w:val="006D5568"/>
    <w:rsid w:val="006D573A"/>
    <w:rsid w:val="006E13AE"/>
    <w:rsid w:val="006E2BB3"/>
    <w:rsid w:val="006F0041"/>
    <w:rsid w:val="006F2AF9"/>
    <w:rsid w:val="006F5CE1"/>
    <w:rsid w:val="00701BFB"/>
    <w:rsid w:val="00701FD0"/>
    <w:rsid w:val="0070726B"/>
    <w:rsid w:val="0073588B"/>
    <w:rsid w:val="00735D9B"/>
    <w:rsid w:val="00736401"/>
    <w:rsid w:val="00736516"/>
    <w:rsid w:val="00740450"/>
    <w:rsid w:val="00745146"/>
    <w:rsid w:val="007473B0"/>
    <w:rsid w:val="007552D7"/>
    <w:rsid w:val="007553F4"/>
    <w:rsid w:val="00765C4B"/>
    <w:rsid w:val="00770EB6"/>
    <w:rsid w:val="00771F55"/>
    <w:rsid w:val="007911AB"/>
    <w:rsid w:val="007936FD"/>
    <w:rsid w:val="007A1773"/>
    <w:rsid w:val="007A44D6"/>
    <w:rsid w:val="007B0CB8"/>
    <w:rsid w:val="007B3F09"/>
    <w:rsid w:val="007B5153"/>
    <w:rsid w:val="007B779E"/>
    <w:rsid w:val="007B7971"/>
    <w:rsid w:val="007C402D"/>
    <w:rsid w:val="007C5B98"/>
    <w:rsid w:val="007C684F"/>
    <w:rsid w:val="007C7624"/>
    <w:rsid w:val="007D2685"/>
    <w:rsid w:val="007D3C3D"/>
    <w:rsid w:val="007D65A6"/>
    <w:rsid w:val="007D7CBB"/>
    <w:rsid w:val="007E198A"/>
    <w:rsid w:val="007E30B4"/>
    <w:rsid w:val="007E37C0"/>
    <w:rsid w:val="007E46D1"/>
    <w:rsid w:val="007E5177"/>
    <w:rsid w:val="007E51E2"/>
    <w:rsid w:val="007F20E8"/>
    <w:rsid w:val="007F3313"/>
    <w:rsid w:val="007F33F8"/>
    <w:rsid w:val="007F3C05"/>
    <w:rsid w:val="00801D10"/>
    <w:rsid w:val="00804A51"/>
    <w:rsid w:val="00807EA8"/>
    <w:rsid w:val="00810595"/>
    <w:rsid w:val="00811B27"/>
    <w:rsid w:val="00814CDD"/>
    <w:rsid w:val="00815C7E"/>
    <w:rsid w:val="00816548"/>
    <w:rsid w:val="00816E11"/>
    <w:rsid w:val="0082454D"/>
    <w:rsid w:val="00825231"/>
    <w:rsid w:val="00830C14"/>
    <w:rsid w:val="0083158B"/>
    <w:rsid w:val="00832E81"/>
    <w:rsid w:val="0084073E"/>
    <w:rsid w:val="00847AD5"/>
    <w:rsid w:val="008500D9"/>
    <w:rsid w:val="00855FE5"/>
    <w:rsid w:val="00860691"/>
    <w:rsid w:val="008607A7"/>
    <w:rsid w:val="00865D8E"/>
    <w:rsid w:val="00866EBE"/>
    <w:rsid w:val="00872AE0"/>
    <w:rsid w:val="00875557"/>
    <w:rsid w:val="00887750"/>
    <w:rsid w:val="00892C36"/>
    <w:rsid w:val="008A129C"/>
    <w:rsid w:val="008A280F"/>
    <w:rsid w:val="008A55BD"/>
    <w:rsid w:val="008B4E1D"/>
    <w:rsid w:val="008B5FD7"/>
    <w:rsid w:val="008B746A"/>
    <w:rsid w:val="008C110A"/>
    <w:rsid w:val="008C51D4"/>
    <w:rsid w:val="008D55B8"/>
    <w:rsid w:val="008E10D4"/>
    <w:rsid w:val="008E5CAD"/>
    <w:rsid w:val="008F0AF7"/>
    <w:rsid w:val="008F0DFF"/>
    <w:rsid w:val="00904A03"/>
    <w:rsid w:val="00905E44"/>
    <w:rsid w:val="00916538"/>
    <w:rsid w:val="00924FA4"/>
    <w:rsid w:val="009264F0"/>
    <w:rsid w:val="00927B80"/>
    <w:rsid w:val="00932976"/>
    <w:rsid w:val="009400BC"/>
    <w:rsid w:val="00945D53"/>
    <w:rsid w:val="00952007"/>
    <w:rsid w:val="00954E24"/>
    <w:rsid w:val="00956F4C"/>
    <w:rsid w:val="00960A77"/>
    <w:rsid w:val="009625DA"/>
    <w:rsid w:val="009638FC"/>
    <w:rsid w:val="00966DCB"/>
    <w:rsid w:val="00977746"/>
    <w:rsid w:val="009807B5"/>
    <w:rsid w:val="00984A5E"/>
    <w:rsid w:val="00986F3D"/>
    <w:rsid w:val="0099109F"/>
    <w:rsid w:val="00992647"/>
    <w:rsid w:val="009A1D13"/>
    <w:rsid w:val="009A669A"/>
    <w:rsid w:val="009B08F2"/>
    <w:rsid w:val="009B2665"/>
    <w:rsid w:val="009B5B10"/>
    <w:rsid w:val="009C30E2"/>
    <w:rsid w:val="009C5A4D"/>
    <w:rsid w:val="009D71BA"/>
    <w:rsid w:val="009E25AC"/>
    <w:rsid w:val="009E3BDD"/>
    <w:rsid w:val="009E65EB"/>
    <w:rsid w:val="00A02017"/>
    <w:rsid w:val="00A12698"/>
    <w:rsid w:val="00A13BA9"/>
    <w:rsid w:val="00A13C91"/>
    <w:rsid w:val="00A2409E"/>
    <w:rsid w:val="00A246D3"/>
    <w:rsid w:val="00A247CC"/>
    <w:rsid w:val="00A24E5C"/>
    <w:rsid w:val="00A27A5C"/>
    <w:rsid w:val="00A36161"/>
    <w:rsid w:val="00A362B3"/>
    <w:rsid w:val="00A36D26"/>
    <w:rsid w:val="00A42531"/>
    <w:rsid w:val="00A47CA2"/>
    <w:rsid w:val="00A50B03"/>
    <w:rsid w:val="00A54F3A"/>
    <w:rsid w:val="00A60C70"/>
    <w:rsid w:val="00A61B47"/>
    <w:rsid w:val="00A654C4"/>
    <w:rsid w:val="00A65805"/>
    <w:rsid w:val="00A67117"/>
    <w:rsid w:val="00A714D8"/>
    <w:rsid w:val="00A7378F"/>
    <w:rsid w:val="00A76B43"/>
    <w:rsid w:val="00A76E39"/>
    <w:rsid w:val="00A831E8"/>
    <w:rsid w:val="00A92364"/>
    <w:rsid w:val="00A943FA"/>
    <w:rsid w:val="00A96017"/>
    <w:rsid w:val="00AA1F9B"/>
    <w:rsid w:val="00AA3719"/>
    <w:rsid w:val="00AB39DF"/>
    <w:rsid w:val="00AB4DAE"/>
    <w:rsid w:val="00AB7202"/>
    <w:rsid w:val="00AC6631"/>
    <w:rsid w:val="00AE209D"/>
    <w:rsid w:val="00AE27DC"/>
    <w:rsid w:val="00AE5196"/>
    <w:rsid w:val="00AE6A2C"/>
    <w:rsid w:val="00AF0399"/>
    <w:rsid w:val="00B0166C"/>
    <w:rsid w:val="00B0230E"/>
    <w:rsid w:val="00B02548"/>
    <w:rsid w:val="00B025B7"/>
    <w:rsid w:val="00B058A5"/>
    <w:rsid w:val="00B14248"/>
    <w:rsid w:val="00B23F3F"/>
    <w:rsid w:val="00B27C20"/>
    <w:rsid w:val="00B325D9"/>
    <w:rsid w:val="00B3558F"/>
    <w:rsid w:val="00B36BC6"/>
    <w:rsid w:val="00B43D27"/>
    <w:rsid w:val="00B455FF"/>
    <w:rsid w:val="00B45790"/>
    <w:rsid w:val="00B477B3"/>
    <w:rsid w:val="00B47FB5"/>
    <w:rsid w:val="00B60C09"/>
    <w:rsid w:val="00B61F29"/>
    <w:rsid w:val="00B6466B"/>
    <w:rsid w:val="00B7204C"/>
    <w:rsid w:val="00B830D4"/>
    <w:rsid w:val="00B85902"/>
    <w:rsid w:val="00B87D0C"/>
    <w:rsid w:val="00B9561F"/>
    <w:rsid w:val="00B966A3"/>
    <w:rsid w:val="00BB304E"/>
    <w:rsid w:val="00BC6623"/>
    <w:rsid w:val="00BC6C39"/>
    <w:rsid w:val="00BC6DEC"/>
    <w:rsid w:val="00BC75ED"/>
    <w:rsid w:val="00BC79B4"/>
    <w:rsid w:val="00BD0497"/>
    <w:rsid w:val="00BD7BF4"/>
    <w:rsid w:val="00BF1A72"/>
    <w:rsid w:val="00BF4AEC"/>
    <w:rsid w:val="00C00618"/>
    <w:rsid w:val="00C0099D"/>
    <w:rsid w:val="00C00EE0"/>
    <w:rsid w:val="00C11ADD"/>
    <w:rsid w:val="00C152EC"/>
    <w:rsid w:val="00C1705F"/>
    <w:rsid w:val="00C21362"/>
    <w:rsid w:val="00C26057"/>
    <w:rsid w:val="00C303A7"/>
    <w:rsid w:val="00C3176C"/>
    <w:rsid w:val="00C31969"/>
    <w:rsid w:val="00C36553"/>
    <w:rsid w:val="00C40314"/>
    <w:rsid w:val="00C42188"/>
    <w:rsid w:val="00C44185"/>
    <w:rsid w:val="00C45F1A"/>
    <w:rsid w:val="00C46DE5"/>
    <w:rsid w:val="00C52C6E"/>
    <w:rsid w:val="00C571B2"/>
    <w:rsid w:val="00C67E1A"/>
    <w:rsid w:val="00C70724"/>
    <w:rsid w:val="00C736CD"/>
    <w:rsid w:val="00C75A83"/>
    <w:rsid w:val="00C77289"/>
    <w:rsid w:val="00C7761D"/>
    <w:rsid w:val="00C849FE"/>
    <w:rsid w:val="00C92C63"/>
    <w:rsid w:val="00C96D97"/>
    <w:rsid w:val="00C97A5C"/>
    <w:rsid w:val="00CA184F"/>
    <w:rsid w:val="00CA68F9"/>
    <w:rsid w:val="00CB02A4"/>
    <w:rsid w:val="00CB2177"/>
    <w:rsid w:val="00CB5D12"/>
    <w:rsid w:val="00CC25B5"/>
    <w:rsid w:val="00CC7AF2"/>
    <w:rsid w:val="00CE15E3"/>
    <w:rsid w:val="00CE3AA1"/>
    <w:rsid w:val="00CE7B0D"/>
    <w:rsid w:val="00CF2A0C"/>
    <w:rsid w:val="00D03C13"/>
    <w:rsid w:val="00D03D3D"/>
    <w:rsid w:val="00D045D5"/>
    <w:rsid w:val="00D05EF0"/>
    <w:rsid w:val="00D12525"/>
    <w:rsid w:val="00D133D9"/>
    <w:rsid w:val="00D172A1"/>
    <w:rsid w:val="00D250CF"/>
    <w:rsid w:val="00D25CC1"/>
    <w:rsid w:val="00D27E12"/>
    <w:rsid w:val="00D3219F"/>
    <w:rsid w:val="00D34294"/>
    <w:rsid w:val="00D346F9"/>
    <w:rsid w:val="00D379B0"/>
    <w:rsid w:val="00D41BC5"/>
    <w:rsid w:val="00D42C86"/>
    <w:rsid w:val="00D43D47"/>
    <w:rsid w:val="00D43F18"/>
    <w:rsid w:val="00D444AE"/>
    <w:rsid w:val="00D47821"/>
    <w:rsid w:val="00D503EB"/>
    <w:rsid w:val="00D533AD"/>
    <w:rsid w:val="00D542E4"/>
    <w:rsid w:val="00D5595E"/>
    <w:rsid w:val="00D55C95"/>
    <w:rsid w:val="00D560AD"/>
    <w:rsid w:val="00D56EDE"/>
    <w:rsid w:val="00D6672A"/>
    <w:rsid w:val="00D704E5"/>
    <w:rsid w:val="00D747A3"/>
    <w:rsid w:val="00D7622B"/>
    <w:rsid w:val="00D7759F"/>
    <w:rsid w:val="00D8186A"/>
    <w:rsid w:val="00D83282"/>
    <w:rsid w:val="00D86D12"/>
    <w:rsid w:val="00D90481"/>
    <w:rsid w:val="00D949A8"/>
    <w:rsid w:val="00D97CCE"/>
    <w:rsid w:val="00DA1A96"/>
    <w:rsid w:val="00DA36B8"/>
    <w:rsid w:val="00DA3A4A"/>
    <w:rsid w:val="00DA5017"/>
    <w:rsid w:val="00DA581E"/>
    <w:rsid w:val="00DB2467"/>
    <w:rsid w:val="00DB35F8"/>
    <w:rsid w:val="00DB3A9F"/>
    <w:rsid w:val="00DB4E4E"/>
    <w:rsid w:val="00DB5309"/>
    <w:rsid w:val="00DB7569"/>
    <w:rsid w:val="00DC59E8"/>
    <w:rsid w:val="00DC5F69"/>
    <w:rsid w:val="00DC6458"/>
    <w:rsid w:val="00DE0D90"/>
    <w:rsid w:val="00DE5444"/>
    <w:rsid w:val="00DE7248"/>
    <w:rsid w:val="00DF044C"/>
    <w:rsid w:val="00E01AAB"/>
    <w:rsid w:val="00E04B48"/>
    <w:rsid w:val="00E072B2"/>
    <w:rsid w:val="00E13493"/>
    <w:rsid w:val="00E31099"/>
    <w:rsid w:val="00E334AD"/>
    <w:rsid w:val="00E34DF3"/>
    <w:rsid w:val="00E360FD"/>
    <w:rsid w:val="00E36803"/>
    <w:rsid w:val="00E418E2"/>
    <w:rsid w:val="00E4228C"/>
    <w:rsid w:val="00E430AB"/>
    <w:rsid w:val="00E50D24"/>
    <w:rsid w:val="00E5199A"/>
    <w:rsid w:val="00E5239A"/>
    <w:rsid w:val="00E5422A"/>
    <w:rsid w:val="00E55501"/>
    <w:rsid w:val="00E60A68"/>
    <w:rsid w:val="00E64E3D"/>
    <w:rsid w:val="00E74BF4"/>
    <w:rsid w:val="00E769C8"/>
    <w:rsid w:val="00E817F5"/>
    <w:rsid w:val="00E82246"/>
    <w:rsid w:val="00E868F4"/>
    <w:rsid w:val="00E97E17"/>
    <w:rsid w:val="00EA0305"/>
    <w:rsid w:val="00EA2628"/>
    <w:rsid w:val="00EA301E"/>
    <w:rsid w:val="00EB6860"/>
    <w:rsid w:val="00EB6E64"/>
    <w:rsid w:val="00EC278A"/>
    <w:rsid w:val="00EC3007"/>
    <w:rsid w:val="00EC3D7E"/>
    <w:rsid w:val="00ED3DBA"/>
    <w:rsid w:val="00ED5B54"/>
    <w:rsid w:val="00ED633F"/>
    <w:rsid w:val="00EE2A7C"/>
    <w:rsid w:val="00EE627B"/>
    <w:rsid w:val="00F01C88"/>
    <w:rsid w:val="00F01EB1"/>
    <w:rsid w:val="00F02B85"/>
    <w:rsid w:val="00F06665"/>
    <w:rsid w:val="00F06CAE"/>
    <w:rsid w:val="00F202C6"/>
    <w:rsid w:val="00F20F82"/>
    <w:rsid w:val="00F21C0D"/>
    <w:rsid w:val="00F230C1"/>
    <w:rsid w:val="00F25A02"/>
    <w:rsid w:val="00F32D76"/>
    <w:rsid w:val="00F34C72"/>
    <w:rsid w:val="00F37673"/>
    <w:rsid w:val="00F37DBC"/>
    <w:rsid w:val="00F4163A"/>
    <w:rsid w:val="00F511FA"/>
    <w:rsid w:val="00F536D9"/>
    <w:rsid w:val="00F60209"/>
    <w:rsid w:val="00F61B76"/>
    <w:rsid w:val="00F6512D"/>
    <w:rsid w:val="00F7086E"/>
    <w:rsid w:val="00F74D6B"/>
    <w:rsid w:val="00F771CE"/>
    <w:rsid w:val="00F80390"/>
    <w:rsid w:val="00F80A6B"/>
    <w:rsid w:val="00F86A13"/>
    <w:rsid w:val="00F86D34"/>
    <w:rsid w:val="00F92B58"/>
    <w:rsid w:val="00F9639E"/>
    <w:rsid w:val="00F975C7"/>
    <w:rsid w:val="00FA49A1"/>
    <w:rsid w:val="00FB1A56"/>
    <w:rsid w:val="00FB2FD6"/>
    <w:rsid w:val="00FB5597"/>
    <w:rsid w:val="00FB6F21"/>
    <w:rsid w:val="00FC7807"/>
    <w:rsid w:val="00FD2F7D"/>
    <w:rsid w:val="00FE46D7"/>
    <w:rsid w:val="00FF3D16"/>
    <w:rsid w:val="00FF49C9"/>
    <w:rsid w:val="00FF5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AF44B"/>
  <w15:chartTrackingRefBased/>
  <w15:docId w15:val="{18C6BB9F-98A0-41E3-B4CC-2F815784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7B80"/>
  </w:style>
  <w:style w:type="paragraph" w:styleId="Heading5">
    <w:name w:val="heading 5"/>
    <w:basedOn w:val="Normal"/>
    <w:link w:val="Heading5Char"/>
    <w:uiPriority w:val="9"/>
    <w:unhideWhenUsed/>
    <w:qFormat/>
    <w:rsid w:val="005D765E"/>
    <w:pPr>
      <w:spacing w:before="100" w:beforeAutospacing="1" w:after="100" w:afterAutospacing="1" w:line="240" w:lineRule="auto"/>
      <w:outlineLvl w:val="4"/>
    </w:pPr>
    <w:rPr>
      <w:rFonts w:ascii="Calibri" w:hAnsi="Calibri" w:cs="Calibri"/>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7B8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927B80"/>
    <w:pPr>
      <w:spacing w:before="100" w:after="0" w:line="240" w:lineRule="auto"/>
    </w:pPr>
    <w:rPr>
      <w:rFonts w:eastAsiaTheme="minorEastAsi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B80"/>
    <w:pPr>
      <w:ind w:left="720"/>
      <w:contextualSpacing/>
    </w:pPr>
  </w:style>
  <w:style w:type="paragraph" w:styleId="NoSpacing">
    <w:name w:val="No Spacing"/>
    <w:uiPriority w:val="1"/>
    <w:qFormat/>
    <w:rsid w:val="00927B80"/>
    <w:pPr>
      <w:spacing w:after="0" w:line="240" w:lineRule="auto"/>
    </w:pPr>
  </w:style>
  <w:style w:type="character" w:styleId="Hyperlink">
    <w:name w:val="Hyperlink"/>
    <w:basedOn w:val="DefaultParagraphFont"/>
    <w:uiPriority w:val="99"/>
    <w:unhideWhenUsed/>
    <w:rsid w:val="00455E47"/>
    <w:rPr>
      <w:color w:val="0563C1" w:themeColor="hyperlink"/>
      <w:u w:val="single"/>
    </w:rPr>
  </w:style>
  <w:style w:type="paragraph" w:styleId="Header">
    <w:name w:val="header"/>
    <w:basedOn w:val="Normal"/>
    <w:link w:val="HeaderChar"/>
    <w:uiPriority w:val="99"/>
    <w:unhideWhenUsed/>
    <w:rsid w:val="00542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634"/>
  </w:style>
  <w:style w:type="paragraph" w:styleId="Footer">
    <w:name w:val="footer"/>
    <w:basedOn w:val="Normal"/>
    <w:link w:val="FooterChar"/>
    <w:uiPriority w:val="99"/>
    <w:unhideWhenUsed/>
    <w:rsid w:val="00542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634"/>
  </w:style>
  <w:style w:type="paragraph" w:styleId="NormalWeb">
    <w:name w:val="Normal (Web)"/>
    <w:basedOn w:val="Normal"/>
    <w:uiPriority w:val="99"/>
    <w:unhideWhenUsed/>
    <w:rsid w:val="003E55B0"/>
    <w:pPr>
      <w:spacing w:before="100" w:beforeAutospacing="1" w:after="100" w:afterAutospacing="1" w:line="240" w:lineRule="auto"/>
    </w:pPr>
    <w:rPr>
      <w:rFonts w:ascii="Times New Roman" w:hAnsi="Times New Roman" w:cs="Times New Roman"/>
      <w:sz w:val="24"/>
      <w:szCs w:val="24"/>
      <w:lang w:eastAsia="en-GB"/>
    </w:rPr>
  </w:style>
  <w:style w:type="character" w:customStyle="1" w:styleId="Heading5Char">
    <w:name w:val="Heading 5 Char"/>
    <w:basedOn w:val="DefaultParagraphFont"/>
    <w:link w:val="Heading5"/>
    <w:uiPriority w:val="9"/>
    <w:rsid w:val="005D765E"/>
    <w:rPr>
      <w:rFonts w:ascii="Calibri" w:hAnsi="Calibri" w:cs="Calibri"/>
      <w:b/>
      <w:bCs/>
      <w:sz w:val="20"/>
      <w:szCs w:val="20"/>
      <w:lang w:eastAsia="en-GB"/>
    </w:rPr>
  </w:style>
  <w:style w:type="character" w:styleId="Strong">
    <w:name w:val="Strong"/>
    <w:basedOn w:val="DefaultParagraphFont"/>
    <w:uiPriority w:val="22"/>
    <w:qFormat/>
    <w:rsid w:val="007B5153"/>
    <w:rPr>
      <w:b/>
      <w:bCs/>
    </w:rPr>
  </w:style>
  <w:style w:type="paragraph" w:customStyle="1" w:styleId="list-text-s">
    <w:name w:val="list-text-s"/>
    <w:basedOn w:val="Normal"/>
    <w:rsid w:val="009777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w-200">
    <w:name w:val="fw-200"/>
    <w:basedOn w:val="DefaultParagraphFont"/>
    <w:rsid w:val="00977746"/>
  </w:style>
  <w:style w:type="character" w:customStyle="1" w:styleId="cf01">
    <w:name w:val="cf01"/>
    <w:basedOn w:val="DefaultParagraphFont"/>
    <w:rsid w:val="003D1148"/>
    <w:rPr>
      <w:rFonts w:ascii="Consolas" w:hAnsi="Consolas" w:hint="default"/>
      <w:sz w:val="22"/>
      <w:szCs w:val="22"/>
    </w:rPr>
  </w:style>
  <w:style w:type="character" w:styleId="UnresolvedMention">
    <w:name w:val="Unresolved Mention"/>
    <w:basedOn w:val="DefaultParagraphFont"/>
    <w:uiPriority w:val="99"/>
    <w:semiHidden/>
    <w:unhideWhenUsed/>
    <w:rsid w:val="002B7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05154">
      <w:bodyDiv w:val="1"/>
      <w:marLeft w:val="0"/>
      <w:marRight w:val="0"/>
      <w:marTop w:val="0"/>
      <w:marBottom w:val="0"/>
      <w:divBdr>
        <w:top w:val="none" w:sz="0" w:space="0" w:color="auto"/>
        <w:left w:val="none" w:sz="0" w:space="0" w:color="auto"/>
        <w:bottom w:val="none" w:sz="0" w:space="0" w:color="auto"/>
        <w:right w:val="none" w:sz="0" w:space="0" w:color="auto"/>
      </w:divBdr>
    </w:div>
    <w:div w:id="162861957">
      <w:bodyDiv w:val="1"/>
      <w:marLeft w:val="0"/>
      <w:marRight w:val="0"/>
      <w:marTop w:val="0"/>
      <w:marBottom w:val="0"/>
      <w:divBdr>
        <w:top w:val="none" w:sz="0" w:space="0" w:color="auto"/>
        <w:left w:val="none" w:sz="0" w:space="0" w:color="auto"/>
        <w:bottom w:val="none" w:sz="0" w:space="0" w:color="auto"/>
        <w:right w:val="none" w:sz="0" w:space="0" w:color="auto"/>
      </w:divBdr>
    </w:div>
    <w:div w:id="200291568">
      <w:bodyDiv w:val="1"/>
      <w:marLeft w:val="0"/>
      <w:marRight w:val="0"/>
      <w:marTop w:val="0"/>
      <w:marBottom w:val="0"/>
      <w:divBdr>
        <w:top w:val="none" w:sz="0" w:space="0" w:color="auto"/>
        <w:left w:val="none" w:sz="0" w:space="0" w:color="auto"/>
        <w:bottom w:val="none" w:sz="0" w:space="0" w:color="auto"/>
        <w:right w:val="none" w:sz="0" w:space="0" w:color="auto"/>
      </w:divBdr>
    </w:div>
    <w:div w:id="255330200">
      <w:bodyDiv w:val="1"/>
      <w:marLeft w:val="0"/>
      <w:marRight w:val="0"/>
      <w:marTop w:val="0"/>
      <w:marBottom w:val="0"/>
      <w:divBdr>
        <w:top w:val="none" w:sz="0" w:space="0" w:color="auto"/>
        <w:left w:val="none" w:sz="0" w:space="0" w:color="auto"/>
        <w:bottom w:val="none" w:sz="0" w:space="0" w:color="auto"/>
        <w:right w:val="none" w:sz="0" w:space="0" w:color="auto"/>
      </w:divBdr>
    </w:div>
    <w:div w:id="261574277">
      <w:bodyDiv w:val="1"/>
      <w:marLeft w:val="0"/>
      <w:marRight w:val="0"/>
      <w:marTop w:val="0"/>
      <w:marBottom w:val="0"/>
      <w:divBdr>
        <w:top w:val="none" w:sz="0" w:space="0" w:color="auto"/>
        <w:left w:val="none" w:sz="0" w:space="0" w:color="auto"/>
        <w:bottom w:val="none" w:sz="0" w:space="0" w:color="auto"/>
        <w:right w:val="none" w:sz="0" w:space="0" w:color="auto"/>
      </w:divBdr>
    </w:div>
    <w:div w:id="311639748">
      <w:bodyDiv w:val="1"/>
      <w:marLeft w:val="0"/>
      <w:marRight w:val="0"/>
      <w:marTop w:val="0"/>
      <w:marBottom w:val="0"/>
      <w:divBdr>
        <w:top w:val="none" w:sz="0" w:space="0" w:color="auto"/>
        <w:left w:val="none" w:sz="0" w:space="0" w:color="auto"/>
        <w:bottom w:val="none" w:sz="0" w:space="0" w:color="auto"/>
        <w:right w:val="none" w:sz="0" w:space="0" w:color="auto"/>
      </w:divBdr>
    </w:div>
    <w:div w:id="324403954">
      <w:bodyDiv w:val="1"/>
      <w:marLeft w:val="0"/>
      <w:marRight w:val="0"/>
      <w:marTop w:val="0"/>
      <w:marBottom w:val="0"/>
      <w:divBdr>
        <w:top w:val="none" w:sz="0" w:space="0" w:color="auto"/>
        <w:left w:val="none" w:sz="0" w:space="0" w:color="auto"/>
        <w:bottom w:val="none" w:sz="0" w:space="0" w:color="auto"/>
        <w:right w:val="none" w:sz="0" w:space="0" w:color="auto"/>
      </w:divBdr>
    </w:div>
    <w:div w:id="535125039">
      <w:bodyDiv w:val="1"/>
      <w:marLeft w:val="0"/>
      <w:marRight w:val="0"/>
      <w:marTop w:val="0"/>
      <w:marBottom w:val="0"/>
      <w:divBdr>
        <w:top w:val="none" w:sz="0" w:space="0" w:color="auto"/>
        <w:left w:val="none" w:sz="0" w:space="0" w:color="auto"/>
        <w:bottom w:val="none" w:sz="0" w:space="0" w:color="auto"/>
        <w:right w:val="none" w:sz="0" w:space="0" w:color="auto"/>
      </w:divBdr>
    </w:div>
    <w:div w:id="708846003">
      <w:bodyDiv w:val="1"/>
      <w:marLeft w:val="0"/>
      <w:marRight w:val="0"/>
      <w:marTop w:val="0"/>
      <w:marBottom w:val="0"/>
      <w:divBdr>
        <w:top w:val="none" w:sz="0" w:space="0" w:color="auto"/>
        <w:left w:val="none" w:sz="0" w:space="0" w:color="auto"/>
        <w:bottom w:val="none" w:sz="0" w:space="0" w:color="auto"/>
        <w:right w:val="none" w:sz="0" w:space="0" w:color="auto"/>
      </w:divBdr>
    </w:div>
    <w:div w:id="764307493">
      <w:bodyDiv w:val="1"/>
      <w:marLeft w:val="0"/>
      <w:marRight w:val="0"/>
      <w:marTop w:val="0"/>
      <w:marBottom w:val="0"/>
      <w:divBdr>
        <w:top w:val="none" w:sz="0" w:space="0" w:color="auto"/>
        <w:left w:val="none" w:sz="0" w:space="0" w:color="auto"/>
        <w:bottom w:val="none" w:sz="0" w:space="0" w:color="auto"/>
        <w:right w:val="none" w:sz="0" w:space="0" w:color="auto"/>
      </w:divBdr>
    </w:div>
    <w:div w:id="822545483">
      <w:bodyDiv w:val="1"/>
      <w:marLeft w:val="0"/>
      <w:marRight w:val="0"/>
      <w:marTop w:val="0"/>
      <w:marBottom w:val="0"/>
      <w:divBdr>
        <w:top w:val="none" w:sz="0" w:space="0" w:color="auto"/>
        <w:left w:val="none" w:sz="0" w:space="0" w:color="auto"/>
        <w:bottom w:val="none" w:sz="0" w:space="0" w:color="auto"/>
        <w:right w:val="none" w:sz="0" w:space="0" w:color="auto"/>
      </w:divBdr>
    </w:div>
    <w:div w:id="973482128">
      <w:bodyDiv w:val="1"/>
      <w:marLeft w:val="0"/>
      <w:marRight w:val="0"/>
      <w:marTop w:val="0"/>
      <w:marBottom w:val="0"/>
      <w:divBdr>
        <w:top w:val="none" w:sz="0" w:space="0" w:color="auto"/>
        <w:left w:val="none" w:sz="0" w:space="0" w:color="auto"/>
        <w:bottom w:val="none" w:sz="0" w:space="0" w:color="auto"/>
        <w:right w:val="none" w:sz="0" w:space="0" w:color="auto"/>
      </w:divBdr>
    </w:div>
    <w:div w:id="1013144055">
      <w:bodyDiv w:val="1"/>
      <w:marLeft w:val="0"/>
      <w:marRight w:val="0"/>
      <w:marTop w:val="0"/>
      <w:marBottom w:val="0"/>
      <w:divBdr>
        <w:top w:val="none" w:sz="0" w:space="0" w:color="auto"/>
        <w:left w:val="none" w:sz="0" w:space="0" w:color="auto"/>
        <w:bottom w:val="none" w:sz="0" w:space="0" w:color="auto"/>
        <w:right w:val="none" w:sz="0" w:space="0" w:color="auto"/>
      </w:divBdr>
    </w:div>
    <w:div w:id="1041245314">
      <w:bodyDiv w:val="1"/>
      <w:marLeft w:val="0"/>
      <w:marRight w:val="0"/>
      <w:marTop w:val="0"/>
      <w:marBottom w:val="0"/>
      <w:divBdr>
        <w:top w:val="none" w:sz="0" w:space="0" w:color="auto"/>
        <w:left w:val="none" w:sz="0" w:space="0" w:color="auto"/>
        <w:bottom w:val="none" w:sz="0" w:space="0" w:color="auto"/>
        <w:right w:val="none" w:sz="0" w:space="0" w:color="auto"/>
      </w:divBdr>
    </w:div>
    <w:div w:id="1271738169">
      <w:bodyDiv w:val="1"/>
      <w:marLeft w:val="0"/>
      <w:marRight w:val="0"/>
      <w:marTop w:val="0"/>
      <w:marBottom w:val="0"/>
      <w:divBdr>
        <w:top w:val="none" w:sz="0" w:space="0" w:color="auto"/>
        <w:left w:val="none" w:sz="0" w:space="0" w:color="auto"/>
        <w:bottom w:val="none" w:sz="0" w:space="0" w:color="auto"/>
        <w:right w:val="none" w:sz="0" w:space="0" w:color="auto"/>
      </w:divBdr>
    </w:div>
    <w:div w:id="1359821101">
      <w:bodyDiv w:val="1"/>
      <w:marLeft w:val="0"/>
      <w:marRight w:val="0"/>
      <w:marTop w:val="0"/>
      <w:marBottom w:val="0"/>
      <w:divBdr>
        <w:top w:val="none" w:sz="0" w:space="0" w:color="auto"/>
        <w:left w:val="none" w:sz="0" w:space="0" w:color="auto"/>
        <w:bottom w:val="none" w:sz="0" w:space="0" w:color="auto"/>
        <w:right w:val="none" w:sz="0" w:space="0" w:color="auto"/>
      </w:divBdr>
    </w:div>
    <w:div w:id="1393776639">
      <w:bodyDiv w:val="1"/>
      <w:marLeft w:val="0"/>
      <w:marRight w:val="0"/>
      <w:marTop w:val="0"/>
      <w:marBottom w:val="0"/>
      <w:divBdr>
        <w:top w:val="none" w:sz="0" w:space="0" w:color="auto"/>
        <w:left w:val="none" w:sz="0" w:space="0" w:color="auto"/>
        <w:bottom w:val="none" w:sz="0" w:space="0" w:color="auto"/>
        <w:right w:val="none" w:sz="0" w:space="0" w:color="auto"/>
      </w:divBdr>
    </w:div>
    <w:div w:id="1463890935">
      <w:bodyDiv w:val="1"/>
      <w:marLeft w:val="0"/>
      <w:marRight w:val="0"/>
      <w:marTop w:val="0"/>
      <w:marBottom w:val="0"/>
      <w:divBdr>
        <w:top w:val="none" w:sz="0" w:space="0" w:color="auto"/>
        <w:left w:val="none" w:sz="0" w:space="0" w:color="auto"/>
        <w:bottom w:val="none" w:sz="0" w:space="0" w:color="auto"/>
        <w:right w:val="none" w:sz="0" w:space="0" w:color="auto"/>
      </w:divBdr>
    </w:div>
    <w:div w:id="1514296866">
      <w:bodyDiv w:val="1"/>
      <w:marLeft w:val="0"/>
      <w:marRight w:val="0"/>
      <w:marTop w:val="0"/>
      <w:marBottom w:val="0"/>
      <w:divBdr>
        <w:top w:val="none" w:sz="0" w:space="0" w:color="auto"/>
        <w:left w:val="none" w:sz="0" w:space="0" w:color="auto"/>
        <w:bottom w:val="none" w:sz="0" w:space="0" w:color="auto"/>
        <w:right w:val="none" w:sz="0" w:space="0" w:color="auto"/>
      </w:divBdr>
    </w:div>
    <w:div w:id="1559706732">
      <w:bodyDiv w:val="1"/>
      <w:marLeft w:val="0"/>
      <w:marRight w:val="0"/>
      <w:marTop w:val="0"/>
      <w:marBottom w:val="0"/>
      <w:divBdr>
        <w:top w:val="none" w:sz="0" w:space="0" w:color="auto"/>
        <w:left w:val="none" w:sz="0" w:space="0" w:color="auto"/>
        <w:bottom w:val="none" w:sz="0" w:space="0" w:color="auto"/>
        <w:right w:val="none" w:sz="0" w:space="0" w:color="auto"/>
      </w:divBdr>
    </w:div>
    <w:div w:id="1574506404">
      <w:bodyDiv w:val="1"/>
      <w:marLeft w:val="0"/>
      <w:marRight w:val="0"/>
      <w:marTop w:val="0"/>
      <w:marBottom w:val="0"/>
      <w:divBdr>
        <w:top w:val="none" w:sz="0" w:space="0" w:color="auto"/>
        <w:left w:val="none" w:sz="0" w:space="0" w:color="auto"/>
        <w:bottom w:val="none" w:sz="0" w:space="0" w:color="auto"/>
        <w:right w:val="none" w:sz="0" w:space="0" w:color="auto"/>
      </w:divBdr>
    </w:div>
    <w:div w:id="1598515849">
      <w:bodyDiv w:val="1"/>
      <w:marLeft w:val="0"/>
      <w:marRight w:val="0"/>
      <w:marTop w:val="0"/>
      <w:marBottom w:val="0"/>
      <w:divBdr>
        <w:top w:val="none" w:sz="0" w:space="0" w:color="auto"/>
        <w:left w:val="none" w:sz="0" w:space="0" w:color="auto"/>
        <w:bottom w:val="none" w:sz="0" w:space="0" w:color="auto"/>
        <w:right w:val="none" w:sz="0" w:space="0" w:color="auto"/>
      </w:divBdr>
    </w:div>
    <w:div w:id="1616524186">
      <w:bodyDiv w:val="1"/>
      <w:marLeft w:val="0"/>
      <w:marRight w:val="0"/>
      <w:marTop w:val="0"/>
      <w:marBottom w:val="0"/>
      <w:divBdr>
        <w:top w:val="none" w:sz="0" w:space="0" w:color="auto"/>
        <w:left w:val="none" w:sz="0" w:space="0" w:color="auto"/>
        <w:bottom w:val="none" w:sz="0" w:space="0" w:color="auto"/>
        <w:right w:val="none" w:sz="0" w:space="0" w:color="auto"/>
      </w:divBdr>
    </w:div>
    <w:div w:id="1762336190">
      <w:bodyDiv w:val="1"/>
      <w:marLeft w:val="0"/>
      <w:marRight w:val="0"/>
      <w:marTop w:val="0"/>
      <w:marBottom w:val="0"/>
      <w:divBdr>
        <w:top w:val="none" w:sz="0" w:space="0" w:color="auto"/>
        <w:left w:val="none" w:sz="0" w:space="0" w:color="auto"/>
        <w:bottom w:val="none" w:sz="0" w:space="0" w:color="auto"/>
        <w:right w:val="none" w:sz="0" w:space="0" w:color="auto"/>
      </w:divBdr>
    </w:div>
    <w:div w:id="1829050363">
      <w:bodyDiv w:val="1"/>
      <w:marLeft w:val="0"/>
      <w:marRight w:val="0"/>
      <w:marTop w:val="0"/>
      <w:marBottom w:val="0"/>
      <w:divBdr>
        <w:top w:val="none" w:sz="0" w:space="0" w:color="auto"/>
        <w:left w:val="none" w:sz="0" w:space="0" w:color="auto"/>
        <w:bottom w:val="none" w:sz="0" w:space="0" w:color="auto"/>
        <w:right w:val="none" w:sz="0" w:space="0" w:color="auto"/>
      </w:divBdr>
    </w:div>
    <w:div w:id="1844466710">
      <w:bodyDiv w:val="1"/>
      <w:marLeft w:val="0"/>
      <w:marRight w:val="0"/>
      <w:marTop w:val="0"/>
      <w:marBottom w:val="0"/>
      <w:divBdr>
        <w:top w:val="none" w:sz="0" w:space="0" w:color="auto"/>
        <w:left w:val="none" w:sz="0" w:space="0" w:color="auto"/>
        <w:bottom w:val="none" w:sz="0" w:space="0" w:color="auto"/>
        <w:right w:val="none" w:sz="0" w:space="0" w:color="auto"/>
      </w:divBdr>
    </w:div>
    <w:div w:id="1889486076">
      <w:bodyDiv w:val="1"/>
      <w:marLeft w:val="0"/>
      <w:marRight w:val="0"/>
      <w:marTop w:val="0"/>
      <w:marBottom w:val="0"/>
      <w:divBdr>
        <w:top w:val="none" w:sz="0" w:space="0" w:color="auto"/>
        <w:left w:val="none" w:sz="0" w:space="0" w:color="auto"/>
        <w:bottom w:val="none" w:sz="0" w:space="0" w:color="auto"/>
        <w:right w:val="none" w:sz="0" w:space="0" w:color="auto"/>
      </w:divBdr>
    </w:div>
    <w:div w:id="1921403905">
      <w:bodyDiv w:val="1"/>
      <w:marLeft w:val="0"/>
      <w:marRight w:val="0"/>
      <w:marTop w:val="0"/>
      <w:marBottom w:val="0"/>
      <w:divBdr>
        <w:top w:val="none" w:sz="0" w:space="0" w:color="auto"/>
        <w:left w:val="none" w:sz="0" w:space="0" w:color="auto"/>
        <w:bottom w:val="none" w:sz="0" w:space="0" w:color="auto"/>
        <w:right w:val="none" w:sz="0" w:space="0" w:color="auto"/>
      </w:divBdr>
    </w:div>
    <w:div w:id="1949114550">
      <w:bodyDiv w:val="1"/>
      <w:marLeft w:val="0"/>
      <w:marRight w:val="0"/>
      <w:marTop w:val="0"/>
      <w:marBottom w:val="0"/>
      <w:divBdr>
        <w:top w:val="none" w:sz="0" w:space="0" w:color="auto"/>
        <w:left w:val="none" w:sz="0" w:space="0" w:color="auto"/>
        <w:bottom w:val="none" w:sz="0" w:space="0" w:color="auto"/>
        <w:right w:val="none" w:sz="0" w:space="0" w:color="auto"/>
      </w:divBdr>
    </w:div>
    <w:div w:id="1960141335">
      <w:bodyDiv w:val="1"/>
      <w:marLeft w:val="0"/>
      <w:marRight w:val="0"/>
      <w:marTop w:val="0"/>
      <w:marBottom w:val="0"/>
      <w:divBdr>
        <w:top w:val="none" w:sz="0" w:space="0" w:color="auto"/>
        <w:left w:val="none" w:sz="0" w:space="0" w:color="auto"/>
        <w:bottom w:val="none" w:sz="0" w:space="0" w:color="auto"/>
        <w:right w:val="none" w:sz="0" w:space="0" w:color="auto"/>
      </w:divBdr>
    </w:div>
    <w:div w:id="1986620591">
      <w:bodyDiv w:val="1"/>
      <w:marLeft w:val="0"/>
      <w:marRight w:val="0"/>
      <w:marTop w:val="0"/>
      <w:marBottom w:val="0"/>
      <w:divBdr>
        <w:top w:val="none" w:sz="0" w:space="0" w:color="auto"/>
        <w:left w:val="none" w:sz="0" w:space="0" w:color="auto"/>
        <w:bottom w:val="none" w:sz="0" w:space="0" w:color="auto"/>
        <w:right w:val="none" w:sz="0" w:space="0" w:color="auto"/>
      </w:divBdr>
    </w:div>
    <w:div w:id="2011249379">
      <w:bodyDiv w:val="1"/>
      <w:marLeft w:val="0"/>
      <w:marRight w:val="0"/>
      <w:marTop w:val="0"/>
      <w:marBottom w:val="0"/>
      <w:divBdr>
        <w:top w:val="none" w:sz="0" w:space="0" w:color="auto"/>
        <w:left w:val="none" w:sz="0" w:space="0" w:color="auto"/>
        <w:bottom w:val="none" w:sz="0" w:space="0" w:color="auto"/>
        <w:right w:val="none" w:sz="0" w:space="0" w:color="auto"/>
      </w:divBdr>
    </w:div>
    <w:div w:id="210183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inancialombudsman.l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olcfinance.com/contac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C35E21D090004492D00D1ECB975F9B" ma:contentTypeVersion="18" ma:contentTypeDescription="Create a new document." ma:contentTypeScope="" ma:versionID="42447c134593189dd9da210dfeed13bc">
  <xsd:schema xmlns:xsd="http://www.w3.org/2001/XMLSchema" xmlns:xs="http://www.w3.org/2001/XMLSchema" xmlns:p="http://schemas.microsoft.com/office/2006/metadata/properties" xmlns:ns1="http://schemas.microsoft.com/sharepoint/v3" xmlns:ns3="7825554c-d718-40cf-8333-0718098212f1" xmlns:ns4="81851ccf-62f1-4de1-b33b-a6220e286034" targetNamespace="http://schemas.microsoft.com/office/2006/metadata/properties" ma:root="true" ma:fieldsID="eaceca538197766a32f7c2d8aa2497f2" ns1:_="" ns3:_="" ns4:_="">
    <xsd:import namespace="http://schemas.microsoft.com/sharepoint/v3"/>
    <xsd:import namespace="7825554c-d718-40cf-8333-0718098212f1"/>
    <xsd:import namespace="81851ccf-62f1-4de1-b33b-a6220e28603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25554c-d718-40cf-8333-0718098212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851ccf-62f1-4de1-b33b-a6220e2860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7825554c-d718-40cf-8333-0718098212f1"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D7D9-1F34-4FBF-A19D-96BEA60BA8C6}">
  <ds:schemaRefs>
    <ds:schemaRef ds:uri="http://schemas.microsoft.com/sharepoint/v3/contenttype/forms"/>
  </ds:schemaRefs>
</ds:datastoreItem>
</file>

<file path=customXml/itemProps2.xml><?xml version="1.0" encoding="utf-8"?>
<ds:datastoreItem xmlns:ds="http://schemas.openxmlformats.org/officeDocument/2006/customXml" ds:itemID="{A6328F15-7D6B-4353-AEE4-9744DC6C0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25554c-d718-40cf-8333-0718098212f1"/>
    <ds:schemaRef ds:uri="81851ccf-62f1-4de1-b33b-a6220e286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5F4432-B46E-43CA-B89B-999DC4444B64}">
  <ds:schemaRefs>
    <ds:schemaRef ds:uri="http://schemas.microsoft.com/office/2006/metadata/properties"/>
    <ds:schemaRef ds:uri="http://schemas.microsoft.com/office/infopath/2007/PartnerControls"/>
    <ds:schemaRef ds:uri="http://schemas.microsoft.com/sharepoint/v3"/>
    <ds:schemaRef ds:uri="7825554c-d718-40cf-8333-0718098212f1"/>
  </ds:schemaRefs>
</ds:datastoreItem>
</file>

<file path=customXml/itemProps4.xml><?xml version="1.0" encoding="utf-8"?>
<ds:datastoreItem xmlns:ds="http://schemas.openxmlformats.org/officeDocument/2006/customXml" ds:itemID="{1AC3CF40-0EE4-4D3F-AB8C-61BAE490A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Sampath Perera [SAV/HO/LOLC]</dc:creator>
  <cp:keywords/>
  <dc:description/>
  <cp:lastModifiedBy>Janaki Herath[MKT/LFN/LOLC]</cp:lastModifiedBy>
  <cp:revision>3</cp:revision>
  <cp:lastPrinted>2024-07-23T09:07:00Z</cp:lastPrinted>
  <dcterms:created xsi:type="dcterms:W3CDTF">2025-10-23T11:10:00Z</dcterms:created>
  <dcterms:modified xsi:type="dcterms:W3CDTF">2026-02-10T03:56:00Z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0x01010081C35E21D090004492D00D1ECB975F9B</vt:lpwstr>
  </property>
</Properties>
</file>